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D2645">
      <w:pPr>
        <w:pStyle w:val="5"/>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14:paraId="2D7049E3">
      <w:pPr>
        <w:rPr>
          <w:rFonts w:hint="eastAsia" w:ascii="黑体" w:hAnsi="黑体" w:eastAsia="黑体" w:cs="黑体"/>
          <w:color w:val="000000" w:themeColor="text1"/>
          <w:sz w:val="32"/>
          <w:szCs w:val="32"/>
          <w:lang w:val="en-US" w:eastAsia="zh-CN"/>
          <w14:textFill>
            <w14:solidFill>
              <w14:schemeClr w14:val="tx1"/>
            </w14:solidFill>
          </w14:textFill>
        </w:rPr>
      </w:pPr>
    </w:p>
    <w:p w14:paraId="08173F86">
      <w:pPr>
        <w:pStyle w:val="2"/>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color w:val="000000" w:themeColor="text1"/>
          <w:lang w:val="en-US" w:eastAsia="zh-CN"/>
          <w14:textFill>
            <w14:solidFill>
              <w14:schemeClr w14:val="tx1"/>
            </w14:solidFill>
          </w14:textFill>
        </w:rPr>
      </w:pPr>
      <w:r>
        <w:rPr>
          <w:rFonts w:hint="default" w:ascii="Times New Roman" w:hAnsi="Times New Roman" w:cs="Times New Roman"/>
          <w:i w:val="0"/>
          <w:iCs w:val="0"/>
          <w:caps w:val="0"/>
          <w:color w:val="000000" w:themeColor="text1"/>
          <w:spacing w:val="0"/>
          <w:sz w:val="24"/>
          <w:szCs w:val="24"/>
          <w:vertAlign w:val="baseline"/>
          <w14:textFill>
            <w14:solidFill>
              <w14:schemeClr w14:val="tx1"/>
            </w14:solidFill>
          </w14:textFill>
        </w:rPr>
        <w:t> </w:t>
      </w:r>
      <w:r>
        <w:rPr>
          <w:rFonts w:hint="eastAsia" w:ascii="方正小标宋简体" w:hAnsi="方正小标宋简体" w:eastAsia="方正小标宋简体" w:cs="方正小标宋简体"/>
          <w:b w:val="0"/>
          <w:bCs w:val="0"/>
          <w:color w:val="000000" w:themeColor="text1"/>
          <w:lang w:val="en-US" w:eastAsia="zh-CN"/>
          <w14:textFill>
            <w14:solidFill>
              <w14:schemeClr w14:val="tx1"/>
            </w14:solidFill>
          </w14:textFill>
        </w:rPr>
        <w:t xml:space="preserve"> 评定方法</w:t>
      </w:r>
    </w:p>
    <w:p w14:paraId="52A475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19798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一、评定内容</w:t>
      </w:r>
    </w:p>
    <w:p w14:paraId="4C082B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本项目所述服务（包含但不仅限于）是指阅读活动现场课程服务。</w:t>
      </w:r>
    </w:p>
    <w:p w14:paraId="6B9711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二、评定原则</w:t>
      </w:r>
    </w:p>
    <w:p w14:paraId="0972A7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按照“公正、公平、科学、择优”的原则对待所有报价单位。</w:t>
      </w:r>
    </w:p>
    <w:p w14:paraId="3B73A4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三、评分方法</w:t>
      </w:r>
    </w:p>
    <w:p w14:paraId="3C55855A">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本次采用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综合评分法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确定服务供应商。评分小组将会对确定为实质性响应询价文件要求的报价材料进行评价和比较，以评分小组打分的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算术平均数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作为报价单位的最终得分。评分结果按最终得分由高到低顺序排列。得分相同的，按报价由低到高顺序排列，得分且报价相同的，优先选择</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拥有大型服务案例（区级、市级、县级）的报价单位。</w:t>
      </w:r>
    </w:p>
    <w:p w14:paraId="47DEAC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四、计分标准</w:t>
      </w:r>
    </w:p>
    <w:p w14:paraId="398369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本项目所有报价单位在遵循平等、自愿和诚实信用的原则下，报价单位默认为认可接受该项目甲方所提要求。对于进入详评的报价文件，采用百分制综合评分法，结合本项目具体情况，按下列标准打分：</w:t>
      </w:r>
    </w:p>
    <w:p w14:paraId="646462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（一）项目报价（满分30分）</w:t>
      </w:r>
    </w:p>
    <w:p w14:paraId="3B57276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1.报价单位应根据活动服务需求表的内容一一对应编制报价表，提供完整的、不可更改的、没有附加条件的项目报价。</w:t>
      </w:r>
    </w:p>
    <w:p w14:paraId="2C7F04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2.报价单位提供的最终报价不得高于预算价人民币</w:t>
      </w:r>
      <w:bookmarkStart w:id="0" w:name="OLE_LINK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万伍仟元整（¥25000.00），否则为无效报价。</w:t>
      </w:r>
    </w:p>
    <w:p w14:paraId="433C74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shd w:val="clear"/>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3.报价单位给出的报价将由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低到高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分为三个档次，报价最低者为最高档次得30分，</w:t>
      </w:r>
      <w:r>
        <w:rPr>
          <w:rFonts w:hint="eastAsia" w:ascii="仿宋_GB2312" w:hAnsi="仿宋_GB2312" w:eastAsia="仿宋_GB2312" w:cs="仿宋_GB2312"/>
          <w:color w:val="000000" w:themeColor="text1"/>
          <w:sz w:val="32"/>
          <w:szCs w:val="32"/>
          <w:shd w:val="clear"/>
          <w:lang w:val="en-US" w:eastAsia="zh-CN"/>
          <w14:textFill>
            <w14:solidFill>
              <w14:schemeClr w14:val="tx1"/>
            </w14:solidFill>
          </w14:textFill>
        </w:rPr>
        <w:t>每个档次下降3分。</w:t>
      </w:r>
    </w:p>
    <w:p w14:paraId="59969C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4.报价单位的报价应为课酬、服务费、交通、食宿、材料费、利润、税金及其它所有成本、费用的总和，最后总价需明确标注“含税”。</w:t>
      </w:r>
    </w:p>
    <w:p w14:paraId="66912B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（二）项目实施（满分50分）</w:t>
      </w:r>
    </w:p>
    <w:p w14:paraId="3C24E3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1.资质证明材料：报价单位应就贵单位的业务能力做基本展示介绍，包括但不限于公司规模、所获荣誉、师资团队等（满分15分）。</w:t>
      </w:r>
    </w:p>
    <w:p w14:paraId="6C30F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2.策划方案：报价单位应就本询价项目做出书面解读，阐述教学目标、设计思路（满分15分）。</w:t>
      </w:r>
    </w:p>
    <w:p w14:paraId="2A2074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3.课程大纲：报价单位应提供公益阅读活动课程大纲，内容包含但不限于“课程名称+课程讲解书籍+课程框架+授课教师简介（讲师等级、授课经历）”（满分20分）。</w:t>
      </w:r>
    </w:p>
    <w:p w14:paraId="7F32D4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楷体" w:hAnsi="楷体" w:eastAsia="楷体" w:cs="楷体"/>
          <w:b/>
          <w:bCs/>
          <w:color w:val="000000" w:themeColor="text1"/>
          <w:sz w:val="32"/>
          <w:szCs w:val="32"/>
          <w:shd w:val="clear"/>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以上每个评分细项均分为三个档次，</w:t>
      </w:r>
      <w:r>
        <w:rPr>
          <w:rFonts w:hint="eastAsia" w:ascii="仿宋_GB2312" w:hAnsi="仿宋_GB2312" w:eastAsia="仿宋_GB2312" w:cs="仿宋_GB2312"/>
          <w:color w:val="000000" w:themeColor="text1"/>
          <w:sz w:val="32"/>
          <w:szCs w:val="32"/>
          <w:shd w:val="clear"/>
          <w:lang w:val="en-US" w:eastAsia="zh-CN"/>
          <w14:textFill>
            <w14:solidFill>
              <w14:schemeClr w14:val="tx1"/>
            </w14:solidFill>
          </w14:textFill>
        </w:rPr>
        <w:t>每个档次依次下降3分（档次相同可并列）。</w:t>
      </w:r>
    </w:p>
    <w:p w14:paraId="563717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（三）项目案例（满分20分）</w:t>
      </w:r>
    </w:p>
    <w:p w14:paraId="09754868">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报价单位</w:t>
      </w:r>
      <w:r>
        <w:rPr>
          <w:rFonts w:hint="eastAsia" w:ascii="仿宋_GB2312" w:hAnsi="仿宋_GB2312" w:eastAsia="仿宋_GB2312" w:cs="仿宋_GB2312"/>
          <w:color w:val="auto"/>
          <w:kern w:val="0"/>
          <w:sz w:val="32"/>
          <w:szCs w:val="32"/>
          <w:lang w:val="en-US" w:eastAsia="zh-CN" w:bidi="ar"/>
        </w:rPr>
        <w:t>应提供与本次询价项目相近的</w:t>
      </w:r>
      <w:r>
        <w:rPr>
          <w:rFonts w:hint="eastAsia" w:ascii="仿宋_GB2312" w:hAnsi="仿宋_GB2312" w:eastAsia="仿宋_GB2312" w:cs="仿宋_GB2312"/>
          <w:color w:val="auto"/>
          <w:sz w:val="32"/>
          <w:szCs w:val="32"/>
          <w:lang w:val="en-US" w:eastAsia="zh-CN"/>
        </w:rPr>
        <w:t>服务代表案例（报道、图文佐证材料，</w:t>
      </w:r>
      <w:r>
        <w:rPr>
          <w:rFonts w:hint="eastAsia" w:ascii="仿宋_GB2312" w:hAnsi="仿宋_GB2312" w:eastAsia="仿宋_GB2312" w:cs="仿宋_GB2312"/>
          <w:color w:val="auto"/>
          <w:kern w:val="0"/>
          <w:sz w:val="32"/>
          <w:szCs w:val="32"/>
          <w:lang w:val="en-US" w:eastAsia="zh-CN" w:bidi="ar"/>
        </w:rPr>
        <w:t>加盖公章，否则不计分）。</w:t>
      </w:r>
      <w:r>
        <w:rPr>
          <w:rFonts w:hint="default" w:ascii="仿宋_GB2312" w:hAnsi="仿宋_GB2312" w:eastAsia="仿宋_GB2312" w:cs="仿宋_GB2312"/>
          <w:color w:val="auto"/>
          <w:sz w:val="32"/>
          <w:szCs w:val="32"/>
          <w:lang w:val="en-US" w:eastAsia="zh-CN"/>
        </w:rPr>
        <w:t>在同等</w:t>
      </w:r>
      <w:r>
        <w:rPr>
          <w:rFonts w:hint="eastAsia" w:ascii="仿宋_GB2312" w:hAnsi="仿宋_GB2312" w:eastAsia="仿宋_GB2312" w:cs="仿宋_GB2312"/>
          <w:color w:val="auto"/>
          <w:sz w:val="32"/>
          <w:szCs w:val="32"/>
          <w:lang w:val="en-US" w:eastAsia="zh-CN"/>
        </w:rPr>
        <w:t>条件下优先选择</w:t>
      </w:r>
      <w:r>
        <w:rPr>
          <w:rFonts w:hint="eastAsia" w:ascii="仿宋_GB2312" w:hAnsi="仿宋_GB2312" w:eastAsia="仿宋_GB2312" w:cs="仿宋_GB2312"/>
          <w:color w:val="auto"/>
          <w:kern w:val="0"/>
          <w:sz w:val="32"/>
          <w:szCs w:val="32"/>
          <w:lang w:val="en-US" w:eastAsia="zh-CN" w:bidi="ar"/>
        </w:rPr>
        <w:t>拥有大型服务案例（区级、市级、县级）的供应商</w:t>
      </w:r>
      <w:r>
        <w:rPr>
          <w:rFonts w:hint="eastAsia" w:ascii="仿宋_GB2312" w:hAnsi="仿宋_GB2312" w:eastAsia="仿宋_GB2312" w:cs="仿宋_GB2312"/>
          <w:color w:val="auto"/>
          <w:sz w:val="32"/>
          <w:szCs w:val="32"/>
          <w:lang w:val="en-US" w:eastAsia="zh-CN"/>
        </w:rPr>
        <w:t>。</w:t>
      </w:r>
    </w:p>
    <w:p w14:paraId="5CAE6F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2.比较所提供的每1个项目案例的规模分为三个档次，从高到低分别为：区级3分，市级2分，县级1分（每个报价单位的项目案例总分不超过20分，超过20分的按20分计）。</w:t>
      </w:r>
    </w:p>
    <w:p w14:paraId="40CB5BC8">
      <w:pPr>
        <w:rPr>
          <w:rFonts w:hint="eastAsia" w:ascii="仿宋_GB2312" w:hAnsi="仿宋_GB2312" w:eastAsia="仿宋_GB2312" w:cs="仿宋_GB2312"/>
          <w:color w:val="000000" w:themeColor="text1"/>
          <w:sz w:val="32"/>
          <w:szCs w:val="32"/>
          <w14:textFill>
            <w14:solidFill>
              <w14:schemeClr w14:val="tx1"/>
            </w14:solidFill>
          </w14:textFill>
        </w:rPr>
      </w:pPr>
      <w:bookmarkStart w:id="1" w:name="_GoBack"/>
      <w:bookmarkEnd w:id="1"/>
    </w:p>
    <w:sectPr>
      <w:footerReference r:id="rId3" w:type="default"/>
      <w:type w:val="continuous"/>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5B77F8-06D6-4BA9-917F-B8FB58CD68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AE00A1F2-F9AA-4AC8-BC40-FBA372C22DD1}"/>
  </w:font>
  <w:font w:name="仿宋_GB2312">
    <w:panose1 w:val="02010609030101010101"/>
    <w:charset w:val="86"/>
    <w:family w:val="auto"/>
    <w:pitch w:val="default"/>
    <w:sig w:usb0="00000001" w:usb1="080E0000" w:usb2="00000000" w:usb3="00000000" w:csb0="00040000" w:csb1="00000000"/>
    <w:embedRegular r:id="rId3" w:fontKey="{E4137B45-E31E-4D4C-83C4-71507CAAE5BB}"/>
  </w:font>
  <w:font w:name="楷体">
    <w:panose1 w:val="02010609060101010101"/>
    <w:charset w:val="86"/>
    <w:family w:val="auto"/>
    <w:pitch w:val="default"/>
    <w:sig w:usb0="800002BF" w:usb1="38CF7CFA" w:usb2="00000016" w:usb3="00000000" w:csb0="00040001" w:csb1="00000000"/>
    <w:embedRegular r:id="rId4" w:fontKey="{ABFAB2CB-9050-4871-A8A6-797F4E8226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027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6401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6401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B1F"/>
    <w:rsid w:val="01011432"/>
    <w:rsid w:val="02FE20CD"/>
    <w:rsid w:val="03263A83"/>
    <w:rsid w:val="03F941E2"/>
    <w:rsid w:val="05AD7DDA"/>
    <w:rsid w:val="07493DE4"/>
    <w:rsid w:val="084D31AF"/>
    <w:rsid w:val="08EB4EA1"/>
    <w:rsid w:val="090A4337"/>
    <w:rsid w:val="095A3DD5"/>
    <w:rsid w:val="09694018"/>
    <w:rsid w:val="09DE4A06"/>
    <w:rsid w:val="0A120031"/>
    <w:rsid w:val="0B6759FE"/>
    <w:rsid w:val="0D42677B"/>
    <w:rsid w:val="0D764ED8"/>
    <w:rsid w:val="0DBE6563"/>
    <w:rsid w:val="0E666AC1"/>
    <w:rsid w:val="0E8B455A"/>
    <w:rsid w:val="0EFE5203"/>
    <w:rsid w:val="10E255C2"/>
    <w:rsid w:val="11DD1A47"/>
    <w:rsid w:val="146B6E96"/>
    <w:rsid w:val="155500FD"/>
    <w:rsid w:val="15787ABD"/>
    <w:rsid w:val="15D502B5"/>
    <w:rsid w:val="16B33C5F"/>
    <w:rsid w:val="16F70EB5"/>
    <w:rsid w:val="17EE4066"/>
    <w:rsid w:val="19526877"/>
    <w:rsid w:val="19FD52BC"/>
    <w:rsid w:val="1AAB623F"/>
    <w:rsid w:val="1BDF39B5"/>
    <w:rsid w:val="1C986C96"/>
    <w:rsid w:val="1DB7314C"/>
    <w:rsid w:val="1F226CEB"/>
    <w:rsid w:val="20566C4C"/>
    <w:rsid w:val="213056EF"/>
    <w:rsid w:val="21360168"/>
    <w:rsid w:val="216929AF"/>
    <w:rsid w:val="219D76E8"/>
    <w:rsid w:val="227710FC"/>
    <w:rsid w:val="22C353F8"/>
    <w:rsid w:val="22CC31F6"/>
    <w:rsid w:val="23C10881"/>
    <w:rsid w:val="246D7F4A"/>
    <w:rsid w:val="25EC52CE"/>
    <w:rsid w:val="262D044F"/>
    <w:rsid w:val="2714221C"/>
    <w:rsid w:val="27806CA5"/>
    <w:rsid w:val="283C2BCC"/>
    <w:rsid w:val="2C230203"/>
    <w:rsid w:val="2C31340B"/>
    <w:rsid w:val="2D686211"/>
    <w:rsid w:val="2E1F1945"/>
    <w:rsid w:val="2E6956F1"/>
    <w:rsid w:val="309612E7"/>
    <w:rsid w:val="315C02FE"/>
    <w:rsid w:val="31F343E9"/>
    <w:rsid w:val="355157DD"/>
    <w:rsid w:val="370451FC"/>
    <w:rsid w:val="371371EE"/>
    <w:rsid w:val="37AD13F0"/>
    <w:rsid w:val="38983E4E"/>
    <w:rsid w:val="3951224F"/>
    <w:rsid w:val="3B9D177C"/>
    <w:rsid w:val="3BF6437E"/>
    <w:rsid w:val="3CF67395"/>
    <w:rsid w:val="3D954E00"/>
    <w:rsid w:val="3E0C4997"/>
    <w:rsid w:val="3E2241BA"/>
    <w:rsid w:val="4093314D"/>
    <w:rsid w:val="430F11B1"/>
    <w:rsid w:val="43762FDE"/>
    <w:rsid w:val="43CC0E50"/>
    <w:rsid w:val="44444E8A"/>
    <w:rsid w:val="446077EA"/>
    <w:rsid w:val="4497145E"/>
    <w:rsid w:val="44CB55AC"/>
    <w:rsid w:val="4595613B"/>
    <w:rsid w:val="46694656"/>
    <w:rsid w:val="47574ED5"/>
    <w:rsid w:val="47952D38"/>
    <w:rsid w:val="4A7933B4"/>
    <w:rsid w:val="4C3529D8"/>
    <w:rsid w:val="4CF84A64"/>
    <w:rsid w:val="4F974A08"/>
    <w:rsid w:val="4FEB08B0"/>
    <w:rsid w:val="501A73E7"/>
    <w:rsid w:val="539747AF"/>
    <w:rsid w:val="544874C2"/>
    <w:rsid w:val="548E1607"/>
    <w:rsid w:val="54F9581D"/>
    <w:rsid w:val="559A7000"/>
    <w:rsid w:val="55A1713F"/>
    <w:rsid w:val="586C659B"/>
    <w:rsid w:val="59722042"/>
    <w:rsid w:val="5AD070C1"/>
    <w:rsid w:val="5C49558A"/>
    <w:rsid w:val="5D535CE6"/>
    <w:rsid w:val="5D753EAF"/>
    <w:rsid w:val="5E3F7093"/>
    <w:rsid w:val="5F5C70D4"/>
    <w:rsid w:val="5F7A57AC"/>
    <w:rsid w:val="603E4A2C"/>
    <w:rsid w:val="607466A0"/>
    <w:rsid w:val="6166248C"/>
    <w:rsid w:val="622D4D58"/>
    <w:rsid w:val="623460E6"/>
    <w:rsid w:val="627838A0"/>
    <w:rsid w:val="64596B4E"/>
    <w:rsid w:val="646F09AB"/>
    <w:rsid w:val="64837769"/>
    <w:rsid w:val="64AC6408"/>
    <w:rsid w:val="650F300F"/>
    <w:rsid w:val="65384140"/>
    <w:rsid w:val="659D3FA3"/>
    <w:rsid w:val="65A96DEB"/>
    <w:rsid w:val="67572A30"/>
    <w:rsid w:val="67C55B86"/>
    <w:rsid w:val="6AF44665"/>
    <w:rsid w:val="6BC009EB"/>
    <w:rsid w:val="6C4C227F"/>
    <w:rsid w:val="6D65184A"/>
    <w:rsid w:val="6D9F45EE"/>
    <w:rsid w:val="6EA6211A"/>
    <w:rsid w:val="6F451933"/>
    <w:rsid w:val="729A3D44"/>
    <w:rsid w:val="72BF1F52"/>
    <w:rsid w:val="7439758C"/>
    <w:rsid w:val="744523D5"/>
    <w:rsid w:val="74D55507"/>
    <w:rsid w:val="75903CD6"/>
    <w:rsid w:val="75DE663D"/>
    <w:rsid w:val="765E777E"/>
    <w:rsid w:val="77FB6923"/>
    <w:rsid w:val="789E20B4"/>
    <w:rsid w:val="78BD48A4"/>
    <w:rsid w:val="7B1B79EC"/>
    <w:rsid w:val="7BF85B9E"/>
    <w:rsid w:val="7E87373E"/>
    <w:rsid w:val="7EAF0B77"/>
    <w:rsid w:val="7F363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szCs w:val="20"/>
    </w:rPr>
  </w:style>
  <w:style w:type="paragraph" w:styleId="5">
    <w:name w:val="Plain Text"/>
    <w:basedOn w:val="1"/>
    <w:next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3168</Words>
  <Characters>3343</Characters>
  <Lines>0</Lines>
  <Paragraphs>0</Paragraphs>
  <TotalTime>27</TotalTime>
  <ScaleCrop>false</ScaleCrop>
  <LinksUpToDate>false</LinksUpToDate>
  <CharactersWithSpaces>3504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dc:creator>
  <cp:lastModifiedBy>lilia</cp:lastModifiedBy>
  <cp:lastPrinted>2025-08-04T02:45:00Z</cp:lastPrinted>
  <dcterms:modified xsi:type="dcterms:W3CDTF">2025-08-06T02:06:32Z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eyJoZGlkIjoiNWE0ODUwOWIwMWY5ZDdjY2IzZWFmYTc2NmU4ZWIxMDYiLCJ1c2VySWQiOiI0MTczODA2MDQifQ==</vt:lpwstr>
  </property>
  <property fmtid="{D5CDD505-2E9C-101B-9397-08002B2CF9AE}" pid="4" name="ICV">
    <vt:lpwstr>BC87681DC75A4B83863531E2BC9386C5_12</vt:lpwstr>
  </property>
</Properties>
</file>