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kern w:val="0"/>
          <w:sz w:val="44"/>
          <w:szCs w:val="44"/>
          <w:highlight w:val="none"/>
          <w:lang w:val="en-US" w:eastAsia="zh-CN"/>
        </w:rPr>
      </w:pPr>
      <w:r>
        <w:rPr>
          <w:rFonts w:hint="eastAsia" w:ascii="方正小标宋简体" w:hAnsi="方正小标宋简体" w:eastAsia="方正小标宋简体" w:cs="方正小标宋简体"/>
          <w:b w:val="0"/>
          <w:bCs/>
          <w:kern w:val="0"/>
          <w:sz w:val="44"/>
          <w:szCs w:val="44"/>
          <w:highlight w:val="none"/>
          <w:lang w:val="en-US" w:eastAsia="zh-CN"/>
        </w:rPr>
        <w:t>南宁市工人文化宫</w:t>
      </w:r>
    </w:p>
    <w:p>
      <w:pPr>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kern w:val="0"/>
          <w:sz w:val="44"/>
          <w:szCs w:val="44"/>
          <w:highlight w:val="none"/>
          <w:lang w:val="en-US" w:eastAsia="zh-CN"/>
        </w:rPr>
      </w:pPr>
      <w:r>
        <w:rPr>
          <w:rFonts w:hint="eastAsia" w:ascii="方正小标宋简体" w:hAnsi="方正小标宋简体" w:eastAsia="方正小标宋简体" w:cs="方正小标宋简体"/>
          <w:b w:val="0"/>
          <w:bCs/>
          <w:kern w:val="0"/>
          <w:sz w:val="44"/>
          <w:szCs w:val="44"/>
          <w:highlight w:val="none"/>
          <w:lang w:val="en-US" w:eastAsia="zh-CN"/>
        </w:rPr>
        <w:t>“中国梦·劳动美——永远跟党走 奋进新征程”南宁职工庆祝中华全国总工会成立100周年</w:t>
      </w:r>
    </w:p>
    <w:p>
      <w:pPr>
        <w:pageBreakBefore w:val="0"/>
        <w:kinsoku/>
        <w:wordWrap/>
        <w:overflowPunct/>
        <w:topLinePunct w:val="0"/>
        <w:bidi w:val="0"/>
        <w:snapToGrid/>
        <w:spacing w:line="560" w:lineRule="exact"/>
        <w:jc w:val="center"/>
        <w:textAlignment w:val="auto"/>
        <w:rPr>
          <w:rFonts w:hint="eastAsia" w:ascii="仿宋_GB2312" w:eastAsia="方正小标宋简体"/>
          <w:sz w:val="32"/>
          <w:szCs w:val="32"/>
          <w:highlight w:val="none"/>
          <w:u w:val="single"/>
          <w:lang w:eastAsia="zh-CN"/>
        </w:rPr>
      </w:pPr>
      <w:r>
        <w:rPr>
          <w:rFonts w:hint="eastAsia" w:ascii="方正小标宋简体" w:hAnsi="方正小标宋简体" w:eastAsia="方正小标宋简体" w:cs="方正小标宋简体"/>
          <w:b w:val="0"/>
          <w:bCs/>
          <w:kern w:val="0"/>
          <w:sz w:val="44"/>
          <w:szCs w:val="44"/>
          <w:highlight w:val="none"/>
          <w:lang w:val="en-US" w:eastAsia="zh-CN"/>
        </w:rPr>
        <w:t>合唱展演、“匠心育人·艺彩绽放”精品展演舞台设备租赁服务项目询价</w:t>
      </w:r>
      <w:r>
        <w:rPr>
          <w:rFonts w:hint="eastAsia" w:ascii="方正小标宋简体" w:hAnsi="方正小标宋简体" w:eastAsia="方正小标宋简体" w:cs="方正小标宋简体"/>
          <w:b w:val="0"/>
          <w:bCs/>
          <w:sz w:val="44"/>
          <w:szCs w:val="44"/>
          <w:highlight w:val="none"/>
          <w:lang w:val="en-US" w:eastAsia="zh-CN"/>
        </w:rPr>
        <w:t>公告</w:t>
      </w:r>
    </w:p>
    <w:p>
      <w:pPr>
        <w:pStyle w:val="6"/>
        <w:pageBreakBefore w:val="0"/>
        <w:kinsoku/>
        <w:wordWrap/>
        <w:overflowPunct/>
        <w:topLinePunct w:val="0"/>
        <w:bidi w:val="0"/>
        <w:snapToGrid/>
        <w:spacing w:line="560" w:lineRule="exact"/>
        <w:textAlignment w:val="auto"/>
        <w:outlineLvl w:val="0"/>
        <w:rPr>
          <w:rFonts w:hint="default" w:ascii="仿宋_GB2312" w:eastAsia="仿宋_GB2312"/>
          <w:sz w:val="28"/>
          <w:szCs w:val="28"/>
          <w:highlight w:val="none"/>
          <w:lang w:val="en-US" w:eastAsia="zh-CN"/>
        </w:rPr>
      </w:pPr>
      <w:r>
        <w:rPr>
          <w:rFonts w:ascii="仿宋_GB2312" w:eastAsia="仿宋_GB2312"/>
          <w:sz w:val="28"/>
          <w:szCs w:val="28"/>
          <w:highlight w:val="none"/>
        </w:rPr>
        <w:t xml:space="preserve">   </w:t>
      </w:r>
    </w:p>
    <w:p>
      <w:pPr>
        <w:pStyle w:val="6"/>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根据南宁市工人文化宫</w:t>
      </w:r>
      <w:r>
        <w:rPr>
          <w:rFonts w:hint="eastAsia" w:ascii="仿宋_GB2312" w:hAnsi="仿宋_GB2312" w:eastAsia="仿宋_GB2312" w:cs="仿宋_GB2312"/>
          <w:sz w:val="32"/>
          <w:szCs w:val="32"/>
          <w:highlight w:val="none"/>
          <w:lang w:val="en-US" w:eastAsia="zh-CN"/>
        </w:rPr>
        <w:t>年度</w:t>
      </w:r>
      <w:r>
        <w:rPr>
          <w:rFonts w:hint="eastAsia" w:ascii="仿宋_GB2312" w:hAnsi="仿宋_GB2312" w:eastAsia="仿宋_GB2312" w:cs="仿宋_GB2312"/>
          <w:sz w:val="32"/>
          <w:szCs w:val="32"/>
          <w:highlight w:val="none"/>
        </w:rPr>
        <w:t>工作安排，计划于</w:t>
      </w:r>
      <w:r>
        <w:rPr>
          <w:rFonts w:hint="eastAsia" w:ascii="仿宋_GB2312" w:hAnsi="仿宋_GB2312" w:eastAsia="仿宋_GB2312" w:cs="仿宋_GB2312"/>
          <w:sz w:val="32"/>
          <w:szCs w:val="32"/>
          <w:highlight w:val="none"/>
          <w:lang w:val="en-US" w:eastAsia="zh-CN"/>
        </w:rPr>
        <w:t>2025年</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6底举办“中国梦·劳动美——永远跟党走 奋进新征程”南宁职工庆祝中华全国总工会成立100周年合唱展演、教育培训中心“匠心育人·艺彩绽放”精品展演</w:t>
      </w:r>
      <w:r>
        <w:rPr>
          <w:rFonts w:hint="eastAsia" w:ascii="仿宋_GB2312" w:hAnsi="仿宋_GB2312" w:eastAsia="仿宋_GB2312" w:cs="仿宋_GB2312"/>
          <w:sz w:val="32"/>
          <w:szCs w:val="32"/>
          <w:highlight w:val="none"/>
        </w:rPr>
        <w:t>，为保证</w:t>
      </w:r>
      <w:r>
        <w:rPr>
          <w:rFonts w:hint="eastAsia" w:ascii="仿宋_GB2312" w:hAnsi="仿宋_GB2312" w:eastAsia="仿宋_GB2312" w:cs="仿宋_GB2312"/>
          <w:sz w:val="32"/>
          <w:szCs w:val="32"/>
          <w:highlight w:val="none"/>
          <w:lang w:eastAsia="zh-CN"/>
        </w:rPr>
        <w:t>展演</w:t>
      </w:r>
      <w:r>
        <w:rPr>
          <w:rFonts w:hint="eastAsia" w:ascii="仿宋_GB2312" w:hAnsi="仿宋_GB2312" w:eastAsia="仿宋_GB2312" w:cs="仿宋_GB2312"/>
          <w:sz w:val="32"/>
          <w:szCs w:val="32"/>
          <w:highlight w:val="none"/>
          <w:lang w:val="en-US" w:eastAsia="zh-CN"/>
        </w:rPr>
        <w:t>舞台效果</w:t>
      </w:r>
      <w:r>
        <w:rPr>
          <w:rFonts w:hint="eastAsia" w:ascii="仿宋_GB2312" w:hAnsi="仿宋_GB2312" w:eastAsia="仿宋_GB2312" w:cs="仿宋_GB2312"/>
          <w:sz w:val="32"/>
          <w:szCs w:val="32"/>
          <w:highlight w:val="none"/>
        </w:rPr>
        <w:t>，现对</w:t>
      </w:r>
      <w:r>
        <w:rPr>
          <w:rFonts w:hint="eastAsia" w:ascii="仿宋_GB2312" w:hAnsi="仿宋_GB2312" w:eastAsia="仿宋_GB2312" w:cs="仿宋_GB2312"/>
          <w:sz w:val="32"/>
          <w:szCs w:val="32"/>
          <w:highlight w:val="none"/>
          <w:lang w:eastAsia="zh-CN"/>
        </w:rPr>
        <w:t>展演</w:t>
      </w:r>
      <w:r>
        <w:rPr>
          <w:rFonts w:hint="eastAsia" w:ascii="仿宋_GB2312" w:hAnsi="仿宋_GB2312" w:eastAsia="仿宋_GB2312" w:cs="仿宋_GB2312"/>
          <w:sz w:val="32"/>
          <w:szCs w:val="32"/>
          <w:highlight w:val="none"/>
          <w:lang w:val="en-US" w:eastAsia="zh-CN"/>
        </w:rPr>
        <w:t>的舞台设备租赁服务进行公开询价</w:t>
      </w:r>
      <w:r>
        <w:rPr>
          <w:rFonts w:hint="eastAsia" w:ascii="仿宋_GB2312" w:hAnsi="仿宋_GB2312" w:eastAsia="仿宋_GB2312" w:cs="仿宋_GB2312"/>
          <w:sz w:val="32"/>
          <w:szCs w:val="32"/>
          <w:highlight w:val="none"/>
        </w:rPr>
        <w:t>，诚邀</w:t>
      </w:r>
      <w:r>
        <w:rPr>
          <w:rFonts w:hint="eastAsia" w:ascii="仿宋_GB2312" w:hAnsi="仿宋_GB2312" w:eastAsia="仿宋_GB2312" w:cs="仿宋_GB2312"/>
          <w:sz w:val="32"/>
          <w:szCs w:val="32"/>
          <w:highlight w:val="none"/>
          <w:lang w:val="en-US" w:eastAsia="zh-CN"/>
        </w:rPr>
        <w:t>符合要求的</w:t>
      </w:r>
      <w:r>
        <w:rPr>
          <w:rFonts w:hint="eastAsia" w:ascii="仿宋_GB2312" w:hAnsi="仿宋_GB2312" w:eastAsia="仿宋_GB2312" w:cs="仿宋_GB2312"/>
          <w:kern w:val="2"/>
          <w:sz w:val="32"/>
          <w:szCs w:val="32"/>
          <w:highlight w:val="none"/>
          <w:lang w:val="en-US" w:eastAsia="zh-CN" w:bidi="ar-SA"/>
        </w:rPr>
        <w:t>单位或企业</w:t>
      </w:r>
      <w:r>
        <w:rPr>
          <w:rFonts w:hint="eastAsia" w:ascii="仿宋_GB2312" w:hAnsi="仿宋_GB2312" w:eastAsia="仿宋_GB2312" w:cs="仿宋_GB2312"/>
          <w:sz w:val="32"/>
          <w:szCs w:val="32"/>
          <w:highlight w:val="none"/>
          <w:lang w:val="en-US" w:eastAsia="zh-CN"/>
        </w:rPr>
        <w:t>参与报价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有关事项明确如下：</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highlight w:val="none"/>
          <w:lang w:val="en-US" w:eastAsia="zh-CN"/>
          <w14:textFill>
            <w14:solidFill>
              <w14:schemeClr w14:val="tx1"/>
            </w14:solidFill>
          </w14:textFill>
        </w:rPr>
      </w:pPr>
      <w:r>
        <w:rPr>
          <w:rFonts w:hint="eastAsia" w:ascii="黑体" w:hAnsi="黑体" w:eastAsia="黑体" w:cs="仿宋"/>
          <w:b w:val="0"/>
          <w:bCs/>
          <w:color w:val="000000" w:themeColor="text1"/>
          <w:sz w:val="32"/>
          <w:szCs w:val="32"/>
          <w:highlight w:val="none"/>
          <w:lang w:val="en-US" w:eastAsia="zh-CN"/>
          <w14:textFill>
            <w14:solidFill>
              <w14:schemeClr w14:val="tx1"/>
            </w14:solidFill>
          </w14:textFill>
        </w:rPr>
        <w:t>一</w:t>
      </w:r>
      <w:r>
        <w:rPr>
          <w:rFonts w:hint="eastAsia" w:ascii="黑体" w:hAnsi="黑体" w:eastAsia="黑体" w:cs="仿宋"/>
          <w:b w:val="0"/>
          <w:bCs/>
          <w:color w:val="000000" w:themeColor="text1"/>
          <w:sz w:val="32"/>
          <w:szCs w:val="32"/>
          <w:highlight w:val="none"/>
          <w14:textFill>
            <w14:solidFill>
              <w14:schemeClr w14:val="tx1"/>
            </w14:solidFill>
          </w14:textFill>
        </w:rPr>
        <w:t>、</w:t>
      </w:r>
      <w:r>
        <w:rPr>
          <w:rFonts w:hint="eastAsia" w:ascii="黑体" w:hAnsi="黑体" w:eastAsia="黑体" w:cs="仿宋"/>
          <w:b w:val="0"/>
          <w:bCs/>
          <w:color w:val="000000" w:themeColor="text1"/>
          <w:sz w:val="32"/>
          <w:szCs w:val="32"/>
          <w:highlight w:val="none"/>
          <w:lang w:val="en-US" w:eastAsia="zh-CN"/>
          <w14:textFill>
            <w14:solidFill>
              <w14:schemeClr w14:val="tx1"/>
            </w14:solidFill>
          </w14:textFill>
        </w:rPr>
        <w:t>项目详情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1.项目名称：“中国梦·劳动美——永远跟党走 奋进新征程”南宁职工庆祝中华全国总工会成立100周年合唱展演、“匠心育人·艺彩绽放”精品展演</w:t>
      </w:r>
      <w:r>
        <w:rPr>
          <w:rFonts w:hint="eastAsia" w:ascii="仿宋_GB2312" w:hAnsi="仿宋_GB2312" w:eastAsia="仿宋_GB2312" w:cs="仿宋_GB2312"/>
          <w:sz w:val="32"/>
          <w:szCs w:val="32"/>
          <w:highlight w:val="none"/>
          <w:lang w:val="en-US" w:eastAsia="zh-CN"/>
        </w:rPr>
        <w:t>舞台设备租赁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服务。</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2.项目时间：2025年6月27日至6月30日。6月27、29日彩排，6月28、30日正式演出。</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3.项目地点：民主路20号南宁市工人文化宫职工广场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4.项目</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费用：</w:t>
      </w:r>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预算价人民币肆万元整（¥40000.00）。</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kern w:val="2"/>
          <w:sz w:val="32"/>
          <w:szCs w:val="32"/>
          <w:highlight w:val="none"/>
          <w:lang w:val="en-US" w:eastAsia="zh-CN" w:bidi="ar-SA"/>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5.项目内容：详见附件1服务需求表。</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color w:val="000000" w:themeColor="text1"/>
          <w:sz w:val="32"/>
          <w:szCs w:val="32"/>
          <w:highlight w:val="none"/>
          <w:lang w:val="en-US"/>
          <w14:textFill>
            <w14:solidFill>
              <w14:schemeClr w14:val="tx1"/>
            </w14:solidFill>
          </w14:textFill>
        </w:rPr>
      </w:pPr>
      <w:r>
        <w:rPr>
          <w:rFonts w:hint="eastAsia" w:ascii="黑体" w:hAnsi="黑体" w:eastAsia="黑体" w:cs="仿宋"/>
          <w:b w:val="0"/>
          <w:bCs/>
          <w:color w:val="000000" w:themeColor="text1"/>
          <w:sz w:val="32"/>
          <w:szCs w:val="32"/>
          <w:highlight w:val="none"/>
          <w:lang w:val="en-US" w:eastAsia="zh-CN"/>
          <w14:textFill>
            <w14:solidFill>
              <w14:schemeClr w14:val="tx1"/>
            </w14:solidFill>
          </w14:textFill>
        </w:rPr>
        <w:t>二</w:t>
      </w:r>
      <w:r>
        <w:rPr>
          <w:rFonts w:hint="eastAsia" w:ascii="黑体" w:hAnsi="黑体" w:eastAsia="黑体" w:cs="仿宋"/>
          <w:b w:val="0"/>
          <w:bCs/>
          <w:color w:val="000000" w:themeColor="text1"/>
          <w:sz w:val="32"/>
          <w:szCs w:val="32"/>
          <w:highlight w:val="none"/>
          <w14:textFill>
            <w14:solidFill>
              <w14:schemeClr w14:val="tx1"/>
            </w14:solidFill>
          </w14:textFill>
        </w:rPr>
        <w:t>、</w:t>
      </w:r>
      <w:r>
        <w:rPr>
          <w:rFonts w:hint="eastAsia" w:ascii="黑体" w:hAnsi="黑体" w:eastAsia="黑体" w:cs="仿宋"/>
          <w:b w:val="0"/>
          <w:bCs/>
          <w:color w:val="000000" w:themeColor="text1"/>
          <w:sz w:val="32"/>
          <w:szCs w:val="32"/>
          <w:highlight w:val="none"/>
          <w:lang w:val="en-US" w:eastAsia="zh-CN"/>
          <w14:textFill>
            <w14:solidFill>
              <w14:schemeClr w14:val="tx1"/>
            </w14:solidFill>
          </w14:textFill>
        </w:rPr>
        <w:t>报价单位资质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1.具有舞台演出相关资质的在中华人民共和国境内登记注册的具有独立承担民事责任的单位或企业。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2.报价单位不得被列为失信被执行人、重大税收违法失信主体（</w:t>
      </w:r>
      <w:r>
        <w:rPr>
          <w:rFonts w:hint="eastAsia" w:ascii="仿宋_GB2312" w:hAnsi="仿宋_GB2312" w:eastAsia="仿宋_GB2312" w:cs="仿宋_GB2312"/>
          <w:kern w:val="0"/>
          <w:sz w:val="32"/>
          <w:szCs w:val="32"/>
          <w:highlight w:val="none"/>
          <w:lang w:val="zh-CN" w:eastAsia="zh-CN"/>
        </w:rPr>
        <w:t>以通过</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lang w:val="zh-CN" w:eastAsia="zh-CN"/>
        </w:rPr>
        <w:t>信用中国</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lang w:val="zh-CN" w:eastAsia="zh-CN"/>
        </w:rPr>
        <w:t>网站</w:t>
      </w:r>
      <w:r>
        <w:rPr>
          <w:rFonts w:hint="eastAsia" w:ascii="仿宋_GB2312" w:hAnsi="仿宋_GB2312" w:eastAsia="仿宋_GB2312" w:cs="仿宋_GB2312"/>
          <w:kern w:val="0"/>
          <w:sz w:val="32"/>
          <w:szCs w:val="32"/>
          <w:highlight w:val="none"/>
          <w:lang w:val="en-US" w:eastAsia="zh-CN"/>
        </w:rPr>
        <w:t>（www.creditchina.gov.cn）</w:t>
      </w:r>
      <w:r>
        <w:rPr>
          <w:rFonts w:hint="eastAsia" w:ascii="仿宋_GB2312" w:hAnsi="仿宋_GB2312" w:eastAsia="仿宋_GB2312" w:cs="仿宋_GB2312"/>
          <w:kern w:val="0"/>
          <w:sz w:val="32"/>
          <w:szCs w:val="32"/>
          <w:highlight w:val="none"/>
          <w:lang w:val="zh-CN" w:eastAsia="zh-CN"/>
        </w:rPr>
        <w:t>查询的结果为准</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trike w:val="0"/>
          <w:dstrike w:val="0"/>
          <w:color w:val="auto"/>
          <w:sz w:val="32"/>
          <w:szCs w:val="32"/>
          <w:highlight w:val="none"/>
        </w:rPr>
      </w:pPr>
      <w:r>
        <w:rPr>
          <w:rFonts w:hint="eastAsia" w:ascii="仿宋_GB2312" w:hAnsi="仿宋_GB2312" w:eastAsia="仿宋_GB2312" w:cs="仿宋_GB2312"/>
          <w:strike w:val="0"/>
          <w:dstrike w:val="0"/>
          <w:color w:val="auto"/>
          <w:kern w:val="0"/>
          <w:sz w:val="32"/>
          <w:szCs w:val="32"/>
          <w:highlight w:val="none"/>
          <w:lang w:val="en-US" w:eastAsia="zh-CN"/>
        </w:rPr>
        <w:t>3.本次询价</w:t>
      </w:r>
      <w:r>
        <w:rPr>
          <w:rFonts w:hint="eastAsia" w:ascii="仿宋_GB2312" w:hAnsi="仿宋_GB2312" w:eastAsia="仿宋_GB2312" w:cs="仿宋_GB2312"/>
          <w:strike w:val="0"/>
          <w:dstrike w:val="0"/>
          <w:color w:val="auto"/>
          <w:kern w:val="0"/>
          <w:sz w:val="32"/>
          <w:szCs w:val="32"/>
          <w:highlight w:val="none"/>
        </w:rPr>
        <w:t>不接受联合体报价。</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highlight w:val="none"/>
          <w:lang w:val="en-US" w:eastAsia="zh-CN"/>
          <w14:textFill>
            <w14:solidFill>
              <w14:schemeClr w14:val="tx1"/>
            </w14:solidFill>
          </w14:textFill>
        </w:rPr>
      </w:pPr>
      <w:r>
        <w:rPr>
          <w:rFonts w:hint="eastAsia" w:ascii="黑体" w:hAnsi="黑体" w:eastAsia="黑体" w:cs="仿宋"/>
          <w:b w:val="0"/>
          <w:bCs/>
          <w:color w:val="000000" w:themeColor="text1"/>
          <w:sz w:val="32"/>
          <w:szCs w:val="32"/>
          <w:highlight w:val="none"/>
          <w:lang w:val="en-US" w:eastAsia="zh-CN"/>
          <w14:textFill>
            <w14:solidFill>
              <w14:schemeClr w14:val="tx1"/>
            </w14:solidFill>
          </w14:textFill>
        </w:rPr>
        <w:t>三</w:t>
      </w:r>
      <w:r>
        <w:rPr>
          <w:rFonts w:hint="eastAsia" w:ascii="黑体" w:hAnsi="黑体" w:eastAsia="黑体" w:cs="仿宋"/>
          <w:b w:val="0"/>
          <w:bCs/>
          <w:color w:val="000000" w:themeColor="text1"/>
          <w:sz w:val="32"/>
          <w:szCs w:val="32"/>
          <w:highlight w:val="none"/>
          <w14:textFill>
            <w14:solidFill>
              <w14:schemeClr w14:val="tx1"/>
            </w14:solidFill>
          </w14:textFill>
        </w:rPr>
        <w:t>、</w:t>
      </w:r>
      <w:r>
        <w:rPr>
          <w:rFonts w:hint="eastAsia" w:ascii="黑体" w:hAnsi="黑体" w:eastAsia="黑体" w:cs="仿宋"/>
          <w:b w:val="0"/>
          <w:bCs/>
          <w:color w:val="000000" w:themeColor="text1"/>
          <w:sz w:val="32"/>
          <w:szCs w:val="32"/>
          <w:highlight w:val="none"/>
          <w:lang w:val="en-US" w:eastAsia="zh-CN"/>
          <w14:textFill>
            <w14:solidFill>
              <w14:schemeClr w14:val="tx1"/>
            </w14:solidFill>
          </w14:textFill>
        </w:rPr>
        <w:t>报价</w:t>
      </w:r>
      <w:r>
        <w:rPr>
          <w:rFonts w:hint="eastAsia" w:ascii="黑体" w:hAnsi="黑体" w:eastAsia="黑体" w:cs="仿宋"/>
          <w:b w:val="0"/>
          <w:bCs/>
          <w:color w:val="000000" w:themeColor="text1"/>
          <w:sz w:val="32"/>
          <w:szCs w:val="32"/>
          <w:highlight w:val="none"/>
          <w14:textFill>
            <w14:solidFill>
              <w14:schemeClr w14:val="tx1"/>
            </w14:solidFill>
          </w14:textFill>
        </w:rPr>
        <w:t>文件</w:t>
      </w:r>
      <w:r>
        <w:rPr>
          <w:rFonts w:hint="eastAsia" w:ascii="黑体" w:hAnsi="黑体" w:eastAsia="黑体" w:cs="仿宋"/>
          <w:b w:val="0"/>
          <w:bCs/>
          <w:color w:val="000000" w:themeColor="text1"/>
          <w:sz w:val="32"/>
          <w:szCs w:val="32"/>
          <w:highlight w:val="none"/>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1.报价单位资质证明材料：报价单位应提供</w:t>
      </w:r>
      <w:r>
        <w:rPr>
          <w:rFonts w:hint="eastAsia" w:ascii="仿宋_GB2312" w:hAnsi="仿宋_GB2312" w:eastAsia="仿宋_GB2312" w:cs="仿宋_GB2312"/>
          <w:kern w:val="0"/>
          <w:sz w:val="32"/>
          <w:szCs w:val="32"/>
          <w:highlight w:val="none"/>
          <w:lang w:val="en-US" w:eastAsia="zh-CN"/>
        </w:rPr>
        <w:t>营业执照</w:t>
      </w:r>
      <w:r>
        <w:rPr>
          <w:rFonts w:hint="eastAsia" w:ascii="仿宋_GB2312" w:hAnsi="仿宋_GB2312" w:eastAsia="仿宋_GB2312" w:cs="仿宋_GB2312"/>
          <w:kern w:val="0"/>
          <w:sz w:val="32"/>
          <w:szCs w:val="32"/>
          <w:highlight w:val="none"/>
        </w:rPr>
        <w:t>复印件</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组织机构代码证复印件</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税务登记证复印件</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每份复印件均需加盖公章（</w:t>
      </w:r>
      <w:r>
        <w:rPr>
          <w:rFonts w:hint="eastAsia" w:ascii="仿宋_GB2312" w:hAnsi="仿宋_GB2312" w:eastAsia="仿宋_GB2312" w:cs="仿宋_GB2312"/>
          <w:kern w:val="0"/>
          <w:sz w:val="32"/>
          <w:szCs w:val="32"/>
          <w:highlight w:val="none"/>
        </w:rPr>
        <w:t>已办理“三证合一”的企业只需提供营业执照复印件）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报价单位征信材料：报价单位应提供</w:t>
      </w:r>
      <w:r>
        <w:rPr>
          <w:rFonts w:hint="eastAsia" w:ascii="仿宋_GB2312" w:hAnsi="仿宋_GB2312" w:eastAsia="仿宋_GB2312" w:cs="仿宋_GB2312"/>
          <w:kern w:val="2"/>
          <w:sz w:val="32"/>
          <w:szCs w:val="32"/>
          <w:highlight w:val="none"/>
          <w:lang w:val="zh-CN" w:eastAsia="zh-CN" w:bidi="ar-SA"/>
        </w:rPr>
        <w:t>通过</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zh-CN" w:eastAsia="zh-CN" w:bidi="ar-SA"/>
        </w:rPr>
        <w:t>信用中国</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zh-CN" w:eastAsia="zh-CN" w:bidi="ar-SA"/>
        </w:rPr>
        <w:t>网站</w:t>
      </w:r>
      <w:r>
        <w:rPr>
          <w:rFonts w:hint="eastAsia" w:ascii="仿宋_GB2312" w:hAnsi="仿宋_GB2312" w:eastAsia="仿宋_GB2312" w:cs="仿宋_GB2312"/>
          <w:kern w:val="2"/>
          <w:sz w:val="32"/>
          <w:szCs w:val="32"/>
          <w:highlight w:val="none"/>
          <w:lang w:val="en-US" w:eastAsia="zh-CN" w:bidi="ar-SA"/>
        </w:rPr>
        <w:t>（www.creditchina.gov.cn）</w:t>
      </w:r>
      <w:r>
        <w:rPr>
          <w:rFonts w:hint="eastAsia" w:ascii="仿宋_GB2312" w:hAnsi="仿宋_GB2312" w:eastAsia="仿宋_GB2312" w:cs="仿宋_GB2312"/>
          <w:kern w:val="2"/>
          <w:sz w:val="32"/>
          <w:szCs w:val="32"/>
          <w:highlight w:val="none"/>
          <w:lang w:val="zh-CN" w:eastAsia="zh-CN" w:bidi="ar-SA"/>
        </w:rPr>
        <w:t>查询</w:t>
      </w:r>
      <w:r>
        <w:rPr>
          <w:rFonts w:hint="eastAsia" w:ascii="仿宋_GB2312" w:hAnsi="仿宋_GB2312" w:eastAsia="仿宋_GB2312" w:cs="仿宋_GB2312"/>
          <w:kern w:val="2"/>
          <w:sz w:val="32"/>
          <w:szCs w:val="32"/>
          <w:highlight w:val="none"/>
          <w:lang w:val="en-US" w:eastAsia="zh-CN" w:bidi="ar-SA"/>
        </w:rPr>
        <w:t>打印的征信材料1份。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项目报价表：</w:t>
      </w:r>
      <w:r>
        <w:rPr>
          <w:rFonts w:hint="eastAsia" w:ascii="仿宋_GB2312" w:hAnsi="仿宋_GB2312" w:eastAsia="仿宋_GB2312" w:cs="仿宋_GB2312"/>
          <w:sz w:val="32"/>
          <w:szCs w:val="32"/>
          <w:highlight w:val="none"/>
          <w:lang w:val="en-US" w:eastAsia="zh-CN"/>
        </w:rPr>
        <w:t>报价单位须根据我单位提供的采购需求表（附件1）中的内容一一对应编制报价表参与报价，</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并在表</w:t>
      </w:r>
      <w:r>
        <w:rPr>
          <w:rFonts w:hint="eastAsia" w:ascii="仿宋_GB2312" w:hAnsi="仿宋_GB2312" w:eastAsia="仿宋_GB2312" w:cs="仿宋_GB2312"/>
          <w:sz w:val="32"/>
          <w:szCs w:val="32"/>
          <w:highlight w:val="none"/>
          <w:lang w:val="en-US" w:eastAsia="zh-CN"/>
        </w:rPr>
        <w:t>中明确联系人姓名及联系方式。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其他材料：</w:t>
      </w:r>
      <w:r>
        <w:rPr>
          <w:rFonts w:hint="eastAsia" w:ascii="仿宋_GB2312" w:hAnsi="仿宋_GB2312" w:eastAsia="仿宋_GB2312" w:cs="仿宋_GB2312"/>
          <w:kern w:val="0"/>
          <w:sz w:val="32"/>
          <w:szCs w:val="32"/>
          <w:highlight w:val="none"/>
          <w:lang w:val="en-US" w:eastAsia="zh-CN"/>
        </w:rPr>
        <w:t>包括但不限于公司介绍、过往项目案例及评定方法（附件2）中要求提交的材料，报价联系人不是报价单位法人的应提供</w:t>
      </w:r>
      <w:r>
        <w:rPr>
          <w:rFonts w:hint="eastAsia" w:ascii="仿宋_GB2312" w:hAnsi="仿宋_GB2312" w:eastAsia="仿宋_GB2312" w:cs="仿宋_GB2312"/>
          <w:color w:val="auto"/>
          <w:kern w:val="2"/>
          <w:sz w:val="32"/>
          <w:szCs w:val="32"/>
          <w:highlight w:val="none"/>
          <w:lang w:val="en-US" w:eastAsia="zh-CN" w:bidi="ar-SA"/>
        </w:rPr>
        <w:t>“委托授权书”和委托代理人的身份证复印件，在递交报价文件的同时递交（加盖公章）</w:t>
      </w:r>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w:t>
      </w:r>
    </w:p>
    <w:p>
      <w:pPr>
        <w:pStyle w:val="25"/>
        <w:pageBreakBefore w:val="0"/>
        <w:tabs>
          <w:tab w:val="left" w:pos="993"/>
        </w:tabs>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kern w:val="0"/>
          <w:sz w:val="32"/>
          <w:szCs w:val="32"/>
          <w:highlight w:val="none"/>
          <w:lang w:val="en-US" w:eastAsia="zh-CN" w:bidi="ar-SA"/>
        </w:rPr>
      </w:pPr>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rPr>
        <w:t>、报价</w:t>
      </w:r>
      <w:r>
        <w:rPr>
          <w:rFonts w:hint="eastAsia" w:ascii="黑体" w:hAnsi="黑体" w:eastAsia="黑体" w:cs="黑体"/>
          <w:b w:val="0"/>
          <w:bCs/>
          <w:sz w:val="32"/>
          <w:szCs w:val="32"/>
          <w:highlight w:val="none"/>
          <w:lang w:val="en-US" w:eastAsia="zh-CN"/>
        </w:rPr>
        <w:t>材料</w:t>
      </w:r>
      <w:r>
        <w:rPr>
          <w:rFonts w:hint="eastAsia" w:ascii="黑体" w:hAnsi="黑体" w:eastAsia="黑体" w:cs="黑体"/>
          <w:b w:val="0"/>
          <w:bCs/>
          <w:kern w:val="0"/>
          <w:sz w:val="32"/>
          <w:szCs w:val="32"/>
          <w:highlight w:val="none"/>
          <w:lang w:val="en-US" w:eastAsia="zh-CN" w:bidi="ar-SA"/>
        </w:rPr>
        <w:t>递交截止时间及地点、方式</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spacing w:val="-6"/>
          <w:kern w:val="0"/>
          <w:sz w:val="32"/>
          <w:szCs w:val="32"/>
          <w:highlight w:val="none"/>
          <w:lang w:val="en-US" w:eastAsia="zh-CN"/>
        </w:rPr>
        <w:t>报价文件递交</w:t>
      </w:r>
      <w:r>
        <w:rPr>
          <w:rFonts w:hint="eastAsia" w:ascii="仿宋_GB2312" w:hAnsi="仿宋_GB2312" w:eastAsia="仿宋_GB2312" w:cs="仿宋_GB2312"/>
          <w:sz w:val="32"/>
          <w:szCs w:val="32"/>
          <w:highlight w:val="none"/>
          <w:lang w:val="en-US" w:eastAsia="zh-CN"/>
        </w:rPr>
        <w:t>截止时间：2025年5月30</w:t>
      </w:r>
      <w:bookmarkStart w:id="2" w:name="_GoBack"/>
      <w:bookmarkEnd w:id="2"/>
      <w:r>
        <w:rPr>
          <w:rFonts w:hint="eastAsia" w:ascii="仿宋_GB2312" w:hAnsi="仿宋_GB2312" w:eastAsia="仿宋_GB2312" w:cs="仿宋_GB2312"/>
          <w:sz w:val="32"/>
          <w:szCs w:val="32"/>
          <w:highlight w:val="none"/>
          <w:lang w:val="en-US" w:eastAsia="zh-CN"/>
        </w:rPr>
        <w:t>日10时。</w:t>
      </w:r>
    </w:p>
    <w:p>
      <w:pPr>
        <w:pageBreakBefore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color w:val="auto"/>
          <w:spacing w:val="-6"/>
          <w:kern w:val="0"/>
          <w:sz w:val="32"/>
          <w:szCs w:val="32"/>
          <w:highlight w:val="none"/>
          <w:lang w:val="en-US" w:eastAsia="zh-CN"/>
        </w:rPr>
      </w:pPr>
      <w:r>
        <w:rPr>
          <w:rFonts w:hint="eastAsia" w:ascii="仿宋_GB2312" w:hAnsi="仿宋_GB2312" w:eastAsia="仿宋_GB2312" w:cs="仿宋_GB2312"/>
          <w:spacing w:val="-6"/>
          <w:kern w:val="0"/>
          <w:sz w:val="32"/>
          <w:szCs w:val="32"/>
          <w:highlight w:val="none"/>
          <w:lang w:val="en-US" w:eastAsia="zh-CN"/>
        </w:rPr>
        <w:t>2.</w:t>
      </w:r>
      <w:r>
        <w:rPr>
          <w:rFonts w:hint="eastAsia" w:ascii="仿宋_GB2312" w:hAnsi="仿宋_GB2312" w:eastAsia="仿宋_GB2312" w:cs="仿宋_GB2312"/>
          <w:color w:val="auto"/>
          <w:spacing w:val="-6"/>
          <w:kern w:val="0"/>
          <w:sz w:val="32"/>
          <w:szCs w:val="32"/>
          <w:highlight w:val="none"/>
          <w:lang w:val="en-US" w:eastAsia="zh-CN"/>
        </w:rPr>
        <w:t>递交地点：广西壮族自治区南宁市兴宁区民主路20号南宁市工人文化宫综合楼3楼306室文艺科。</w:t>
      </w:r>
    </w:p>
    <w:p>
      <w:pPr>
        <w:pageBreakBefore w:val="0"/>
        <w:kinsoku/>
        <w:wordWrap/>
        <w:overflowPunct/>
        <w:topLinePunct w:val="0"/>
        <w:autoSpaceDE/>
        <w:autoSpaceDN/>
        <w:bidi w:val="0"/>
        <w:adjustRightInd/>
        <w:snapToGrid/>
        <w:spacing w:line="560" w:lineRule="exact"/>
        <w:ind w:left="0" w:leftChars="0" w:firstLine="616" w:firstLineChars="200"/>
        <w:textAlignment w:val="auto"/>
        <w:rPr>
          <w:rFonts w:hint="default"/>
          <w:highlight w:val="none"/>
          <w:lang w:val="en-US" w:eastAsia="zh-CN"/>
        </w:rPr>
      </w:pPr>
      <w:r>
        <w:rPr>
          <w:rFonts w:hint="eastAsia" w:ascii="仿宋_GB2312" w:hAnsi="仿宋_GB2312" w:eastAsia="仿宋_GB2312" w:cs="仿宋_GB2312"/>
          <w:spacing w:val="-6"/>
          <w:kern w:val="0"/>
          <w:sz w:val="32"/>
          <w:szCs w:val="32"/>
          <w:highlight w:val="none"/>
          <w:lang w:val="en-US" w:eastAsia="zh-CN"/>
        </w:rPr>
        <w:t>3.递交方式：报价文件应于规定的截止时间前密封送达或邮寄至我单位，不接受电报、电话等其他方式。</w:t>
      </w:r>
    </w:p>
    <w:p>
      <w:pPr>
        <w:pStyle w:val="24"/>
        <w:pageBreakBefore w:val="0"/>
        <w:kinsoku/>
        <w:wordWrap/>
        <w:overflowPunct/>
        <w:topLinePunct w:val="0"/>
        <w:bidi w:val="0"/>
        <w:snapToGrid/>
        <w:spacing w:line="560" w:lineRule="exact"/>
        <w:ind w:left="319" w:leftChars="152" w:firstLine="308" w:firstLineChars="100"/>
        <w:textAlignment w:val="auto"/>
        <w:rPr>
          <w:rFonts w:hint="eastAsia" w:ascii="仿宋_GB2312" w:hAnsi="仿宋_GB2312" w:eastAsia="仿宋_GB2312" w:cs="仿宋_GB2312"/>
          <w:spacing w:val="-6"/>
          <w:kern w:val="0"/>
          <w:sz w:val="32"/>
          <w:szCs w:val="32"/>
          <w:highlight w:val="none"/>
          <w:lang w:val="en-US" w:eastAsia="zh-CN"/>
        </w:rPr>
      </w:pPr>
      <w:r>
        <w:rPr>
          <w:rFonts w:hint="eastAsia" w:ascii="仿宋_GB2312" w:hAnsi="仿宋_GB2312" w:eastAsia="仿宋_GB2312" w:cs="仿宋_GB2312"/>
          <w:spacing w:val="-6"/>
          <w:kern w:val="0"/>
          <w:sz w:val="32"/>
          <w:szCs w:val="32"/>
          <w:highlight w:val="none"/>
          <w:lang w:val="en-US" w:eastAsia="zh-CN"/>
        </w:rPr>
        <w:t>4.报价文件份数：纸质版</w:t>
      </w:r>
      <w:r>
        <w:rPr>
          <w:rFonts w:hint="eastAsia" w:ascii="仿宋_GB2312" w:hAnsi="仿宋_GB2312" w:eastAsia="仿宋_GB2312" w:cs="仿宋_GB2312"/>
          <w:spacing w:val="-6"/>
          <w:kern w:val="0"/>
          <w:sz w:val="32"/>
          <w:szCs w:val="32"/>
          <w:highlight w:val="none"/>
          <w:u w:val="single"/>
          <w:lang w:val="en-US" w:eastAsia="zh-CN"/>
        </w:rPr>
        <w:t xml:space="preserve"> 3 </w:t>
      </w:r>
      <w:r>
        <w:rPr>
          <w:rFonts w:hint="eastAsia" w:ascii="仿宋_GB2312" w:hAnsi="仿宋_GB2312" w:eastAsia="仿宋_GB2312" w:cs="仿宋_GB2312"/>
          <w:spacing w:val="-6"/>
          <w:kern w:val="0"/>
          <w:sz w:val="32"/>
          <w:szCs w:val="32"/>
          <w:highlight w:val="none"/>
          <w:lang w:val="en-US" w:eastAsia="zh-CN"/>
        </w:rPr>
        <w:t>份，其中正本</w:t>
      </w:r>
      <w:r>
        <w:rPr>
          <w:rFonts w:hint="eastAsia" w:ascii="仿宋_GB2312" w:hAnsi="仿宋_GB2312" w:eastAsia="仿宋_GB2312" w:cs="仿宋_GB2312"/>
          <w:spacing w:val="-6"/>
          <w:kern w:val="0"/>
          <w:sz w:val="32"/>
          <w:szCs w:val="32"/>
          <w:highlight w:val="none"/>
          <w:u w:val="single"/>
          <w:lang w:val="en-US" w:eastAsia="zh-CN"/>
        </w:rPr>
        <w:t xml:space="preserve"> 1 </w:t>
      </w:r>
      <w:r>
        <w:rPr>
          <w:rFonts w:hint="eastAsia" w:ascii="仿宋_GB2312" w:hAnsi="仿宋_GB2312" w:eastAsia="仿宋_GB2312" w:cs="仿宋_GB2312"/>
          <w:spacing w:val="-6"/>
          <w:kern w:val="0"/>
          <w:sz w:val="32"/>
          <w:szCs w:val="32"/>
          <w:highlight w:val="none"/>
          <w:lang w:val="en-US" w:eastAsia="zh-CN"/>
        </w:rPr>
        <w:t>份，复印件</w:t>
      </w:r>
      <w:r>
        <w:rPr>
          <w:rFonts w:hint="eastAsia" w:ascii="仿宋_GB2312" w:hAnsi="仿宋_GB2312" w:eastAsia="仿宋_GB2312" w:cs="仿宋_GB2312"/>
          <w:spacing w:val="-6"/>
          <w:kern w:val="0"/>
          <w:sz w:val="32"/>
          <w:szCs w:val="32"/>
          <w:highlight w:val="none"/>
          <w:u w:val="single"/>
          <w:lang w:val="en-US" w:eastAsia="zh-CN"/>
        </w:rPr>
        <w:t xml:space="preserve"> 2 </w:t>
      </w:r>
      <w:r>
        <w:rPr>
          <w:rFonts w:hint="eastAsia" w:ascii="仿宋_GB2312" w:hAnsi="仿宋_GB2312" w:eastAsia="仿宋_GB2312" w:cs="仿宋_GB2312"/>
          <w:spacing w:val="-6"/>
          <w:kern w:val="0"/>
          <w:sz w:val="32"/>
          <w:szCs w:val="32"/>
          <w:highlight w:val="none"/>
          <w:lang w:val="en-US" w:eastAsia="zh-CN"/>
        </w:rPr>
        <w:t>份。</w:t>
      </w:r>
    </w:p>
    <w:p>
      <w:pPr>
        <w:keepNext/>
        <w:keepLines/>
        <w:pageBreakBefore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黑体" w:hAnsi="黑体" w:eastAsia="黑体" w:cs="黑体"/>
          <w:bCs/>
          <w:kern w:val="0"/>
          <w:sz w:val="32"/>
          <w:szCs w:val="32"/>
          <w:highlight w:val="none"/>
        </w:rPr>
      </w:pPr>
      <w:r>
        <w:rPr>
          <w:rFonts w:hint="eastAsia" w:ascii="黑体" w:hAnsi="黑体" w:eastAsia="黑体" w:cs="黑体"/>
          <w:bCs/>
          <w:kern w:val="0"/>
          <w:sz w:val="32"/>
          <w:szCs w:val="32"/>
          <w:highlight w:val="none"/>
          <w:lang w:val="en-US" w:eastAsia="zh-CN"/>
        </w:rPr>
        <w:t>五、</w:t>
      </w:r>
      <w:r>
        <w:rPr>
          <w:rFonts w:hint="eastAsia" w:ascii="黑体" w:hAnsi="黑体" w:eastAsia="黑体" w:cs="黑体"/>
          <w:bCs/>
          <w:kern w:val="0"/>
          <w:sz w:val="32"/>
          <w:szCs w:val="32"/>
          <w:highlight w:val="none"/>
        </w:rPr>
        <w:t>联系方式</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联 系 人：</w:t>
      </w:r>
      <w:r>
        <w:rPr>
          <w:rFonts w:hint="eastAsia" w:ascii="仿宋_GB2312" w:hAnsi="仿宋_GB2312" w:eastAsia="仿宋_GB2312" w:cs="仿宋_GB2312"/>
          <w:kern w:val="0"/>
          <w:sz w:val="32"/>
          <w:szCs w:val="32"/>
          <w:highlight w:val="none"/>
          <w:lang w:val="en-US" w:eastAsia="zh-CN"/>
        </w:rPr>
        <w:t>黄跃</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电    话：</w:t>
      </w:r>
      <w:r>
        <w:rPr>
          <w:rFonts w:hint="eastAsia" w:ascii="仿宋_GB2312" w:hAnsi="仿宋_GB2312" w:eastAsia="仿宋_GB2312" w:cs="仿宋_GB2312"/>
          <w:kern w:val="0"/>
          <w:sz w:val="32"/>
          <w:szCs w:val="32"/>
          <w:highlight w:val="none"/>
          <w:lang w:val="en-US" w:eastAsia="zh-CN"/>
        </w:rPr>
        <w:t>0771-2637433</w:t>
      </w:r>
    </w:p>
    <w:p>
      <w:pPr>
        <w:pStyle w:val="11"/>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bookmarkStart w:id="0" w:name="OLE_LINK2"/>
      <w:r>
        <w:rPr>
          <w:rFonts w:hint="eastAsia" w:ascii="仿宋_GB2312" w:hAnsi="仿宋_GB2312" w:eastAsia="仿宋_GB2312" w:cs="仿宋_GB2312"/>
          <w:sz w:val="32"/>
          <w:szCs w:val="32"/>
          <w:highlight w:val="none"/>
          <w:lang w:val="en-US" w:eastAsia="zh-CN"/>
        </w:rPr>
        <w:t>服务</w:t>
      </w:r>
      <w:bookmarkEnd w:id="0"/>
      <w:r>
        <w:rPr>
          <w:rFonts w:hint="eastAsia" w:ascii="仿宋_GB2312" w:hAnsi="仿宋_GB2312" w:eastAsia="仿宋_GB2312" w:cs="仿宋_GB2312"/>
          <w:sz w:val="32"/>
          <w:szCs w:val="32"/>
          <w:highlight w:val="none"/>
          <w:lang w:val="en-US" w:eastAsia="zh-CN"/>
        </w:rPr>
        <w:t>需求表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2.评定方法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3.委托授权书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4.服务承诺书</w:t>
      </w:r>
    </w:p>
    <w:p>
      <w:pPr>
        <w:rPr>
          <w:rFonts w:hint="eastAsia"/>
          <w:sz w:val="32"/>
          <w:szCs w:val="32"/>
          <w:highlight w:val="none"/>
          <w:lang w:val="en-US" w:eastAsia="zh-CN"/>
        </w:rPr>
      </w:pPr>
    </w:p>
    <w:p>
      <w:pPr>
        <w:pStyle w:val="2"/>
        <w:rPr>
          <w:rFonts w:hint="eastAsia"/>
          <w:highlight w:val="none"/>
          <w:lang w:val="en-US" w:eastAsia="zh-CN"/>
        </w:rPr>
      </w:pPr>
    </w:p>
    <w:p>
      <w:pPr>
        <w:pageBreakBefore w:val="0"/>
        <w:widowControl/>
        <w:shd w:val="clear" w:color="auto" w:fill="FFFFFF"/>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南宁市工人文化宫</w:t>
      </w:r>
    </w:p>
    <w:p>
      <w:pPr>
        <w:pageBreakBefore w:val="0"/>
        <w:widowControl/>
        <w:shd w:val="clear" w:color="auto" w:fill="FFFFFF"/>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20</w:t>
      </w:r>
      <w:r>
        <w:rPr>
          <w:rFonts w:hint="eastAsia" w:ascii="仿宋_GB2312" w:hAnsi="仿宋_GB2312" w:eastAsia="仿宋_GB2312" w:cs="仿宋_GB2312"/>
          <w:bCs/>
          <w:color w:val="000000"/>
          <w:kern w:val="0"/>
          <w:sz w:val="32"/>
          <w:szCs w:val="32"/>
          <w:highlight w:val="none"/>
          <w:lang w:val="en-US" w:eastAsia="zh-CN"/>
        </w:rPr>
        <w:t>25</w:t>
      </w:r>
      <w:r>
        <w:rPr>
          <w:rFonts w:hint="eastAsia" w:ascii="仿宋_GB2312" w:hAnsi="仿宋_GB2312" w:eastAsia="仿宋_GB2312" w:cs="仿宋_GB2312"/>
          <w:bCs/>
          <w:color w:val="000000"/>
          <w:kern w:val="0"/>
          <w:sz w:val="32"/>
          <w:szCs w:val="32"/>
          <w:highlight w:val="none"/>
        </w:rPr>
        <w:t>年</w:t>
      </w:r>
      <w:r>
        <w:rPr>
          <w:rFonts w:hint="eastAsia" w:ascii="仿宋_GB2312" w:hAnsi="仿宋_GB2312" w:eastAsia="仿宋_GB2312" w:cs="仿宋_GB2312"/>
          <w:bCs/>
          <w:color w:val="000000"/>
          <w:kern w:val="0"/>
          <w:sz w:val="32"/>
          <w:szCs w:val="32"/>
          <w:highlight w:val="none"/>
          <w:lang w:val="en-US" w:eastAsia="zh-CN"/>
        </w:rPr>
        <w:t>5</w:t>
      </w:r>
      <w:r>
        <w:rPr>
          <w:rFonts w:hint="eastAsia" w:ascii="仿宋_GB2312" w:hAnsi="仿宋_GB2312" w:eastAsia="仿宋_GB2312" w:cs="仿宋_GB2312"/>
          <w:bCs/>
          <w:color w:val="000000"/>
          <w:kern w:val="0"/>
          <w:sz w:val="32"/>
          <w:szCs w:val="32"/>
          <w:highlight w:val="none"/>
        </w:rPr>
        <w:t>月</w:t>
      </w:r>
      <w:r>
        <w:rPr>
          <w:rFonts w:hint="eastAsia" w:ascii="仿宋_GB2312" w:hAnsi="仿宋_GB2312" w:eastAsia="仿宋_GB2312" w:cs="仿宋_GB2312"/>
          <w:bCs/>
          <w:color w:val="000000"/>
          <w:kern w:val="0"/>
          <w:sz w:val="32"/>
          <w:szCs w:val="32"/>
          <w:highlight w:val="none"/>
          <w:lang w:val="en-US" w:eastAsia="zh-CN"/>
        </w:rPr>
        <w:t>23</w:t>
      </w:r>
      <w:r>
        <w:rPr>
          <w:rFonts w:hint="eastAsia" w:ascii="仿宋_GB2312" w:hAnsi="仿宋_GB2312" w:eastAsia="仿宋_GB2312" w:cs="仿宋_GB2312"/>
          <w:bCs/>
          <w:color w:val="000000"/>
          <w:kern w:val="0"/>
          <w:sz w:val="32"/>
          <w:szCs w:val="32"/>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highlight w:val="none"/>
          <w:lang w:val="en-US" w:eastAsia="zh-CN"/>
        </w:rPr>
      </w:pPr>
    </w:p>
    <w:p>
      <w:pPr>
        <w:pStyle w:val="2"/>
        <w:rPr>
          <w:rFonts w:hint="eastAsia" w:ascii="黑体" w:hAnsi="黑体" w:eastAsia="黑体" w:cs="黑体"/>
          <w:sz w:val="32"/>
          <w:szCs w:val="32"/>
          <w:highlight w:val="none"/>
          <w:lang w:val="en-US" w:eastAsia="zh-CN"/>
        </w:rPr>
      </w:pPr>
    </w:p>
    <w:p>
      <w:pPr>
        <w:pStyle w:val="2"/>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sectPr>
          <w:footerReference r:id="rId3" w:type="default"/>
          <w:pgSz w:w="11906" w:h="16838"/>
          <w:pgMar w:top="1702" w:right="1474" w:bottom="1701" w:left="1531" w:header="851" w:footer="992" w:gutter="0"/>
          <w:pgBorders>
            <w:top w:val="none" w:sz="0" w:space="0"/>
            <w:left w:val="none" w:sz="0" w:space="0"/>
            <w:bottom w:val="none" w:sz="0" w:space="0"/>
            <w:right w:val="none" w:sz="0" w:space="0"/>
          </w:pgBorders>
          <w:cols w:space="425" w:num="1"/>
          <w:docGrid w:type="lines" w:linePitch="312" w:charSpace="0"/>
        </w:sect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default" w:ascii="方正小标宋简体" w:hAnsi="方正小标宋简体" w:eastAsia="方正小标宋简体" w:cs="方正小标宋简体"/>
          <w:b w:val="0"/>
          <w:bCs w:val="0"/>
          <w:highlight w:val="none"/>
          <w:lang w:val="en-US" w:eastAsia="zh-CN"/>
        </w:rPr>
      </w:pPr>
      <w:r>
        <w:rPr>
          <w:rFonts w:hint="eastAsia" w:ascii="方正小标宋简体" w:hAnsi="方正小标宋简体" w:eastAsia="方正小标宋简体" w:cs="方正小标宋简体"/>
          <w:b w:val="0"/>
          <w:bCs w:val="0"/>
          <w:highlight w:val="none"/>
          <w:lang w:val="en-US" w:eastAsia="zh-CN"/>
        </w:rPr>
        <w:t xml:space="preserve"> 服务需求表</w:t>
      </w:r>
    </w:p>
    <w:p>
      <w:pPr>
        <w:pStyle w:val="2"/>
        <w:ind w:left="0" w:leftChars="0" w:firstLine="0" w:firstLineChars="0"/>
        <w:rPr>
          <w:rFonts w:hint="eastAsia"/>
          <w:highlight w:val="none"/>
          <w:lang w:val="en-US" w:eastAsia="zh-CN"/>
        </w:rPr>
      </w:pPr>
    </w:p>
    <w:tbl>
      <w:tblPr>
        <w:tblStyle w:val="13"/>
        <w:tblW w:w="10665" w:type="dxa"/>
        <w:tblInd w:w="-8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20"/>
        <w:gridCol w:w="2940"/>
        <w:gridCol w:w="690"/>
        <w:gridCol w:w="705"/>
        <w:gridCol w:w="2260"/>
        <w:gridCol w:w="66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5" w:type="dxa"/>
            <w:gridSpan w:val="8"/>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一、音响部分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序号</w:t>
            </w:r>
          </w:p>
        </w:tc>
        <w:tc>
          <w:tcPr>
            <w:tcW w:w="1620" w:type="dxa"/>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设备名称</w:t>
            </w:r>
          </w:p>
        </w:tc>
        <w:tc>
          <w:tcPr>
            <w:tcW w:w="2940" w:type="dxa"/>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规格参数</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数量</w:t>
            </w:r>
          </w:p>
        </w:tc>
        <w:tc>
          <w:tcPr>
            <w:tcW w:w="70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单位</w:t>
            </w:r>
          </w:p>
        </w:tc>
        <w:tc>
          <w:tcPr>
            <w:tcW w:w="22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品牌</w:t>
            </w:r>
          </w:p>
        </w:tc>
        <w:tc>
          <w:tcPr>
            <w:tcW w:w="66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单价</w:t>
            </w:r>
          </w:p>
        </w:tc>
        <w:tc>
          <w:tcPr>
            <w:tcW w:w="103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有源线阵主音箱</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6/4寸两分频可调曲率线性声源额定功率 : 450W额定/900W连续/1800W峰值</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8</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个</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SE/瑞耳嗓/ESS</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两分频有源同轴反听音箱</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单12寸两分频同轴输出功率: 700 瓦 8 欧功放</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个</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SE/瑞尔桑/ESS</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有源线性阵列超低音响</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单15寸低频低音反射式额定功率 ：800瓦 连续功率/2400瓦 峰值功率</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个</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SE/瑞尔桑/ESS</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数字调音台</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通道数≥32路输出通道</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w:t>
            </w:r>
          </w:p>
        </w:tc>
        <w:tc>
          <w:tcPr>
            <w:tcW w:w="2260" w:type="dxa"/>
            <w:vAlign w:val="center"/>
          </w:tcPr>
          <w:p>
            <w:pPr>
              <w:keepNext w:val="0"/>
              <w:keepLines w:val="0"/>
              <w:pageBreakBefore w:val="0"/>
              <w:widowControl/>
              <w:suppressLineNumbers w:val="0"/>
              <w:tabs>
                <w:tab w:val="left" w:pos="204"/>
              </w:tabs>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M32/雅马哈/百灵达</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无线麦克风</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使用距离≥300M信噪比≥90db</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8</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套</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SHURE/</w:t>
            </w:r>
            <w:r>
              <w:rPr>
                <w:rFonts w:hint="default" w:ascii="仿宋" w:hAnsi="仿宋" w:eastAsia="仿宋" w:cs="仿宋"/>
                <w:i w:val="0"/>
                <w:iCs w:val="0"/>
                <w:color w:val="000000"/>
                <w:kern w:val="0"/>
                <w:sz w:val="22"/>
                <w:szCs w:val="22"/>
                <w:highlight w:val="none"/>
                <w:u w:val="none"/>
                <w:lang w:val="en-US" w:eastAsia="zh-CN" w:bidi="ar"/>
              </w:rPr>
              <w:t>AMS</w:t>
            </w:r>
            <w:r>
              <w:rPr>
                <w:rFonts w:hint="eastAsia" w:ascii="仿宋" w:hAnsi="仿宋" w:eastAsia="仿宋" w:cs="仿宋"/>
                <w:i w:val="0"/>
                <w:iCs w:val="0"/>
                <w:color w:val="000000"/>
                <w:kern w:val="0"/>
                <w:sz w:val="22"/>
                <w:szCs w:val="22"/>
                <w:highlight w:val="none"/>
                <w:u w:val="none"/>
                <w:lang w:val="en-US" w:eastAsia="zh-CN" w:bidi="ar"/>
              </w:rPr>
              <w:t>/FFREQ</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电容</w:t>
            </w:r>
            <w:r>
              <w:rPr>
                <w:rFonts w:hint="eastAsia" w:ascii="仿宋" w:hAnsi="仿宋" w:eastAsia="仿宋" w:cs="仿宋"/>
                <w:i w:val="0"/>
                <w:iCs w:val="0"/>
                <w:color w:val="000000"/>
                <w:kern w:val="0"/>
                <w:sz w:val="22"/>
                <w:szCs w:val="22"/>
                <w:highlight w:val="none"/>
                <w:u w:val="none"/>
                <w:lang w:val="en-US" w:eastAsia="zh-CN" w:bidi="ar"/>
              </w:rPr>
              <w:t>合唱话筒</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信噪比≥90db</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套</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SHURE/</w:t>
            </w:r>
            <w:r>
              <w:rPr>
                <w:rFonts w:hint="default" w:ascii="仿宋" w:hAnsi="仿宋" w:eastAsia="仿宋" w:cs="仿宋"/>
                <w:i w:val="0"/>
                <w:iCs w:val="0"/>
                <w:color w:val="000000"/>
                <w:kern w:val="0"/>
                <w:sz w:val="22"/>
                <w:szCs w:val="22"/>
                <w:highlight w:val="none"/>
                <w:u w:val="none"/>
                <w:lang w:val="en-US" w:eastAsia="zh-CN" w:bidi="ar"/>
              </w:rPr>
              <w:t>AMS</w:t>
            </w:r>
            <w:r>
              <w:rPr>
                <w:rFonts w:hint="eastAsia" w:ascii="仿宋" w:hAnsi="仿宋" w:eastAsia="仿宋" w:cs="仿宋"/>
                <w:i w:val="0"/>
                <w:iCs w:val="0"/>
                <w:color w:val="000000"/>
                <w:kern w:val="0"/>
                <w:sz w:val="22"/>
                <w:szCs w:val="22"/>
                <w:highlight w:val="none"/>
                <w:u w:val="none"/>
                <w:lang w:val="en-US" w:eastAsia="zh-CN" w:bidi="ar"/>
              </w:rPr>
              <w:t>/FFREQ</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小计</w:t>
            </w:r>
          </w:p>
        </w:tc>
        <w:tc>
          <w:tcPr>
            <w:tcW w:w="9915" w:type="dxa"/>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5" w:type="dxa"/>
            <w:gridSpan w:val="8"/>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二、灯光部分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序号</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设备名称</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规格参数</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数量</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单位</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品牌</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单价</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舞台光束灯</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额定功率</w:t>
            </w:r>
            <w:r>
              <w:rPr>
                <w:rFonts w:hint="eastAsia" w:ascii="仿宋" w:hAnsi="仿宋" w:eastAsia="仿宋" w:cs="仿宋"/>
                <w:i w:val="0"/>
                <w:iCs w:val="0"/>
                <w:color w:val="000000"/>
                <w:kern w:val="0"/>
                <w:sz w:val="20"/>
                <w:szCs w:val="20"/>
                <w:highlight w:val="none"/>
                <w:u w:val="none"/>
                <w:lang w:val="en-US" w:eastAsia="zh-CN" w:bidi="ar"/>
              </w:rPr>
              <w:t>≥650W</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24</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大歌/彩熠/珠江</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舞台LED灯</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三基色 54珠 3W/珠</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48</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盏</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大歌/彩熠/珠江</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观众灯</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额定功率</w:t>
            </w:r>
            <w:r>
              <w:rPr>
                <w:rFonts w:hint="eastAsia" w:ascii="仿宋" w:hAnsi="仿宋" w:eastAsia="仿宋" w:cs="仿宋"/>
                <w:i w:val="0"/>
                <w:iCs w:val="0"/>
                <w:color w:val="000000"/>
                <w:kern w:val="0"/>
                <w:sz w:val="20"/>
                <w:szCs w:val="20"/>
                <w:highlight w:val="none"/>
                <w:u w:val="none"/>
                <w:lang w:val="en-US" w:eastAsia="zh-CN" w:bidi="ar"/>
              </w:rPr>
              <w:t>≥4×100W</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盏</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大歌/彩熠/珠江</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数字灯控台</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通道数≥4个DMX输出端口</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MA-2/老虎台</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舞台雾机</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额定功率</w:t>
            </w:r>
            <w:r>
              <w:rPr>
                <w:rFonts w:hint="eastAsia" w:ascii="仿宋" w:hAnsi="仿宋" w:eastAsia="仿宋" w:cs="仿宋"/>
                <w:i w:val="0"/>
                <w:iCs w:val="0"/>
                <w:color w:val="000000"/>
                <w:kern w:val="0"/>
                <w:sz w:val="20"/>
                <w:szCs w:val="20"/>
                <w:highlight w:val="none"/>
                <w:u w:val="none"/>
                <w:lang w:val="en-US" w:eastAsia="zh-CN" w:bidi="ar"/>
              </w:rPr>
              <w:t>≥600W</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安特利/米亚/舞奕</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灯光设备配套</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数字硅箱、线材等</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套</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小计</w:t>
            </w:r>
          </w:p>
        </w:tc>
        <w:tc>
          <w:tcPr>
            <w:tcW w:w="9915" w:type="dxa"/>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5" w:type="dxa"/>
            <w:gridSpan w:val="8"/>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三、舞台舞美及其他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序号</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设备名称</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规格参数</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数量</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单位</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品牌</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单价</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LED主背景</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室外高清P4</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52</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德彩/洲明/巨彩</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异形舞台装置/副屏</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定制/室外高清P4</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德彩/洲明/巨彩</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舞台口斜面屏</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13m</w:t>
            </w:r>
            <w:r>
              <w:rPr>
                <w:rFonts w:hint="eastAsia" w:ascii="仿宋" w:hAnsi="仿宋" w:eastAsia="仿宋" w:cs="仿宋"/>
                <w:i w:val="0"/>
                <w:iCs w:val="0"/>
                <w:color w:val="000000"/>
                <w:kern w:val="0"/>
                <w:sz w:val="20"/>
                <w:szCs w:val="20"/>
                <w:highlight w:val="none"/>
                <w:u w:val="none"/>
                <w:lang w:val="en-US" w:eastAsia="zh-CN" w:bidi="ar"/>
              </w:rPr>
              <w:t>×1m</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套</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德彩/洲明/巨彩</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视频切换台</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高清4K</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诺瓦/迈普视通</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主屏架/灯光架</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钢制雷亚架</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70</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合唱台阶</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钢制雷亚架10m</w:t>
            </w:r>
            <w:r>
              <w:rPr>
                <w:rFonts w:hint="eastAsia" w:ascii="仿宋" w:hAnsi="仿宋" w:eastAsia="仿宋" w:cs="仿宋"/>
                <w:i w:val="0"/>
                <w:iCs w:val="0"/>
                <w:color w:val="000000"/>
                <w:kern w:val="0"/>
                <w:sz w:val="20"/>
                <w:szCs w:val="20"/>
                <w:highlight w:val="none"/>
                <w:u w:val="none"/>
                <w:lang w:val="en-US" w:eastAsia="zh-CN" w:bidi="ar"/>
              </w:rPr>
              <w:t>×0.3m×3层</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9</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7</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嘉宾坐席</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靠背椅</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50</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个</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8</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观众坐席</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方凳</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600</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个</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小计</w:t>
            </w:r>
          </w:p>
        </w:tc>
        <w:tc>
          <w:tcPr>
            <w:tcW w:w="9915" w:type="dxa"/>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合计</w:t>
            </w:r>
          </w:p>
        </w:tc>
        <w:tc>
          <w:tcPr>
            <w:tcW w:w="9915" w:type="dxa"/>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（含税）</w:t>
            </w:r>
          </w:p>
        </w:tc>
      </w:tr>
    </w:tbl>
    <w:p>
      <w:pPr>
        <w:pStyle w:val="2"/>
        <w:ind w:left="0" w:leftChars="0" w:firstLine="0" w:firstLineChars="0"/>
        <w:rPr>
          <w:rFonts w:hint="eastAsia" w:ascii="仿宋_GB2312" w:hAnsi="仿宋_GB2312" w:eastAsia="仿宋_GB2312" w:cs="仿宋_GB2312"/>
          <w:b/>
          <w:bCs/>
          <w:sz w:val="32"/>
          <w:szCs w:val="28"/>
          <w:highlight w:val="none"/>
          <w:lang w:val="en-US" w:eastAsia="zh-CN"/>
        </w:rPr>
      </w:pPr>
      <w:r>
        <w:rPr>
          <w:rFonts w:hint="eastAsia" w:ascii="仿宋_GB2312" w:hAnsi="仿宋_GB2312" w:eastAsia="仿宋_GB2312" w:cs="仿宋_GB2312"/>
          <w:b/>
          <w:bCs/>
          <w:sz w:val="32"/>
          <w:szCs w:val="28"/>
          <w:highlight w:val="none"/>
          <w:lang w:val="en-US" w:eastAsia="zh-CN"/>
        </w:rPr>
        <w:t>备注：</w:t>
      </w:r>
    </w:p>
    <w:p>
      <w:pPr>
        <w:pStyle w:val="2"/>
        <w:numPr>
          <w:ilvl w:val="0"/>
          <w:numId w:val="0"/>
        </w:numPr>
        <w:ind w:firstLine="640" w:firstLineChars="200"/>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1.请报价单位在以上服务需求表的基础上进行报价，不得擅自变更物料或设备名称、规格参数和数量，填写报价时应在报价表的相应位置上明确设备的品牌型号。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highlight w:val="none"/>
          <w:lang w:val="en-US" w:eastAsia="zh-CN"/>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购需求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表</w:t>
      </w:r>
      <w:r>
        <w:rPr>
          <w:rFonts w:hint="eastAsia" w:ascii="仿宋_GB2312" w:hAnsi="仿宋_GB2312" w:eastAsia="仿宋_GB2312" w:cs="仿宋_GB2312"/>
          <w:color w:val="000000" w:themeColor="text1"/>
          <w:sz w:val="32"/>
          <w:szCs w:val="32"/>
          <w:highlight w:val="none"/>
          <w14:textFill>
            <w14:solidFill>
              <w14:schemeClr w14:val="tx1"/>
            </w14:solidFill>
          </w14:textFill>
        </w:rPr>
        <w:t>中出现的品牌型号仅起参考作用，不属于指定品牌型号的情形。</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可参照或者选用其他相当的品牌型号替代。</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附件2</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20" w:lineRule="exact"/>
        <w:jc w:val="center"/>
        <w:textAlignment w:val="auto"/>
        <w:rPr>
          <w:rFonts w:hint="default" w:ascii="方正小标宋简体" w:hAnsi="方正小标宋简体" w:eastAsia="方正小标宋简体" w:cs="方正小标宋简体"/>
          <w:b w:val="0"/>
          <w:bCs w:val="0"/>
          <w:highlight w:val="none"/>
          <w:lang w:val="en-US" w:eastAsia="zh-CN"/>
        </w:rPr>
      </w:pPr>
      <w:r>
        <w:rPr>
          <w:rFonts w:hint="eastAsia" w:ascii="方正小标宋简体" w:hAnsi="方正小标宋简体" w:eastAsia="方正小标宋简体" w:cs="方正小标宋简体"/>
          <w:b w:val="0"/>
          <w:bCs w:val="0"/>
          <w:highlight w:val="none"/>
          <w:lang w:val="en-US" w:eastAsia="zh-CN"/>
        </w:rPr>
        <w:t xml:space="preserve"> 评定方法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一、评定内容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本项目所述服务（包含但不仅限于）是指晚会舞台设备租赁服务。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评定原则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按照“公正、公平、科学、择优”的原则对待所有报价单位。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评分方法</w:t>
      </w:r>
    </w:p>
    <w:p>
      <w:pPr>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本次采用</w:t>
      </w:r>
      <w:r>
        <w:rPr>
          <w:rFonts w:hint="eastAsia" w:ascii="仿宋_GB2312" w:hAnsi="仿宋_GB2312" w:eastAsia="仿宋_GB2312" w:cs="仿宋_GB2312"/>
          <w:b/>
          <w:bCs/>
          <w:sz w:val="32"/>
          <w:szCs w:val="32"/>
          <w:highlight w:val="none"/>
          <w:lang w:val="en-US" w:eastAsia="zh-CN"/>
        </w:rPr>
        <w:t>综合评分法</w:t>
      </w:r>
      <w:r>
        <w:rPr>
          <w:rFonts w:hint="eastAsia" w:ascii="仿宋_GB2312" w:hAnsi="仿宋_GB2312" w:eastAsia="仿宋_GB2312" w:cs="仿宋_GB2312"/>
          <w:sz w:val="32"/>
          <w:szCs w:val="32"/>
          <w:highlight w:val="none"/>
          <w:lang w:val="en-US" w:eastAsia="zh-CN"/>
        </w:rPr>
        <w:t>确定服务供应商。评委将会对确定为实质性响应询价文件要求的报价材料进行评价和比较，以评分小组打分的</w:t>
      </w:r>
      <w:r>
        <w:rPr>
          <w:rFonts w:hint="eastAsia" w:ascii="仿宋_GB2312" w:hAnsi="仿宋_GB2312" w:eastAsia="仿宋_GB2312" w:cs="仿宋_GB2312"/>
          <w:b/>
          <w:bCs/>
          <w:sz w:val="32"/>
          <w:szCs w:val="32"/>
          <w:highlight w:val="none"/>
          <w:lang w:val="en-US" w:eastAsia="zh-CN"/>
        </w:rPr>
        <w:t>算术平均数</w:t>
      </w:r>
      <w:r>
        <w:rPr>
          <w:rFonts w:hint="eastAsia" w:ascii="仿宋_GB2312" w:hAnsi="仿宋_GB2312" w:eastAsia="仿宋_GB2312" w:cs="仿宋_GB2312"/>
          <w:sz w:val="32"/>
          <w:szCs w:val="32"/>
          <w:highlight w:val="none"/>
          <w:lang w:val="en-US" w:eastAsia="zh-CN"/>
        </w:rPr>
        <w:t>作为报价单位的最终得分。评分结果按最终得分由高到低顺序排列。得分相同的，按报价由低到高顺序排列，得分且报价相同的，优先选择</w:t>
      </w:r>
      <w:r>
        <w:rPr>
          <w:rFonts w:hint="eastAsia" w:ascii="仿宋_GB2312" w:hAnsi="仿宋_GB2312" w:eastAsia="仿宋_GB2312" w:cs="仿宋_GB2312"/>
          <w:kern w:val="0"/>
          <w:sz w:val="32"/>
          <w:szCs w:val="32"/>
          <w:highlight w:val="none"/>
          <w:lang w:val="en-US" w:eastAsia="zh-CN" w:bidi="ar"/>
        </w:rPr>
        <w:t>拥有大型服务案例（国家级）的报价单位。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计分标准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本项目所有报价单位在遵循平等、自愿和诚实信用的原则下，报价单位默认为认可接受该项目甲方所提要求。对于进入详评的报价文件，采用百分制综合评分法，结合本项目具体情况，按下列标准打分：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（一）项目报价（满分30 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1.报价单位应根据服务需求表的内容一一对应编制报价单，提供完整的、不可更改的、没有附加条件的项目报价。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sz w:val="32"/>
          <w:szCs w:val="32"/>
          <w:highlight w:val="none"/>
          <w:lang w:val="en-US" w:eastAsia="zh-CN"/>
        </w:rPr>
        <w:t>报价单位</w:t>
      </w:r>
      <w:r>
        <w:rPr>
          <w:rFonts w:hint="eastAsia" w:ascii="仿宋_GB2312" w:hAnsi="仿宋_GB2312" w:eastAsia="仿宋_GB2312" w:cs="仿宋_GB2312"/>
          <w:color w:val="auto"/>
          <w:sz w:val="32"/>
          <w:szCs w:val="32"/>
          <w:highlight w:val="none"/>
          <w:lang w:val="en-US" w:eastAsia="zh-CN"/>
        </w:rPr>
        <w:t>提供的最终报价不得高于预算价人民币</w:t>
      </w:r>
      <w:bookmarkStart w:id="1" w:name="OLE_LINK1"/>
      <w:r>
        <w:rPr>
          <w:rFonts w:hint="eastAsia" w:ascii="仿宋_GB2312" w:hAnsi="仿宋_GB2312" w:eastAsia="仿宋_GB2312" w:cs="仿宋_GB2312"/>
          <w:color w:val="auto"/>
          <w:sz w:val="32"/>
          <w:szCs w:val="32"/>
          <w:highlight w:val="none"/>
          <w:lang w:val="en-US" w:eastAsia="zh-CN"/>
        </w:rPr>
        <w:t>肆万元</w:t>
      </w:r>
      <w:bookmarkEnd w:id="1"/>
      <w:r>
        <w:rPr>
          <w:rFonts w:hint="eastAsia" w:ascii="仿宋_GB2312" w:hAnsi="仿宋_GB2312" w:eastAsia="仿宋_GB2312" w:cs="仿宋_GB2312"/>
          <w:color w:val="auto"/>
          <w:sz w:val="32"/>
          <w:szCs w:val="32"/>
          <w:highlight w:val="none"/>
          <w:lang w:val="en-US" w:eastAsia="zh-CN"/>
        </w:rPr>
        <w:t>整（¥40000.00），否则为无效报价。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sz w:val="32"/>
          <w:szCs w:val="32"/>
          <w:highlight w:val="none"/>
          <w:lang w:val="en-US" w:eastAsia="zh-CN"/>
        </w:rPr>
        <w:t>报价单位</w:t>
      </w:r>
      <w:r>
        <w:rPr>
          <w:rFonts w:hint="eastAsia" w:ascii="仿宋_GB2312" w:hAnsi="仿宋_GB2312" w:eastAsia="仿宋_GB2312" w:cs="仿宋_GB2312"/>
          <w:color w:val="auto"/>
          <w:sz w:val="32"/>
          <w:szCs w:val="32"/>
          <w:highlight w:val="none"/>
          <w:lang w:val="en-US" w:eastAsia="zh-CN"/>
        </w:rPr>
        <w:t>给出的报价将由</w:t>
      </w:r>
      <w:r>
        <w:rPr>
          <w:rFonts w:hint="eastAsia" w:ascii="仿宋_GB2312" w:hAnsi="仿宋_GB2312" w:eastAsia="仿宋_GB2312" w:cs="仿宋_GB2312"/>
          <w:b/>
          <w:bCs/>
          <w:color w:val="auto"/>
          <w:sz w:val="32"/>
          <w:szCs w:val="32"/>
          <w:highlight w:val="none"/>
          <w:lang w:val="en-US" w:eastAsia="zh-CN"/>
        </w:rPr>
        <w:t>低到高</w:t>
      </w:r>
      <w:r>
        <w:rPr>
          <w:rFonts w:hint="eastAsia" w:ascii="仿宋_GB2312" w:hAnsi="仿宋_GB2312" w:eastAsia="仿宋_GB2312" w:cs="仿宋_GB2312"/>
          <w:color w:val="auto"/>
          <w:sz w:val="32"/>
          <w:szCs w:val="32"/>
          <w:highlight w:val="none"/>
          <w:lang w:val="en-US" w:eastAsia="zh-CN"/>
        </w:rPr>
        <w:t>分为三个档次，报价最低者为最高档次得30分，每个档次下降2分。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sz w:val="32"/>
          <w:szCs w:val="32"/>
          <w:highlight w:val="none"/>
          <w:lang w:val="en-US" w:eastAsia="zh-CN"/>
        </w:rPr>
        <w:t>报价单位</w:t>
      </w:r>
      <w:r>
        <w:rPr>
          <w:rFonts w:hint="eastAsia" w:ascii="仿宋_GB2312" w:hAnsi="仿宋_GB2312" w:eastAsia="仿宋_GB2312" w:cs="仿宋_GB2312"/>
          <w:color w:val="auto"/>
          <w:sz w:val="32"/>
          <w:szCs w:val="32"/>
          <w:highlight w:val="none"/>
          <w:lang w:val="en-US" w:eastAsia="zh-CN"/>
        </w:rPr>
        <w:t>的报价应为服务费、管理费、验收费、人工费、材料费、利润、税金及其它所有成本、费用的总和，最后总价需明确标注“含税”。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（二）项目实施（满分50分）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1.资质证明材料：报价单位应就贵单位的业务能力做基本展示介绍，包括但不限于营业执照、所获荣誉、人员配比等（满分15分）。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2.执行方案：报价单位应编写具有可操作性的执行方案，要求含有应急措施和服务承诺书（满分20分）。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3.现场效果图：报价单位应提供2场演出主背景设计平面图和晚会现场的三维立体效果图若干张（满分15分）。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以上每个评分细项均分为三个档次，每个档次依次下降2分（档次相同可并列）。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（三）项目案例（满分20分）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highlight w:val="none"/>
          <w:lang w:val="en-US" w:eastAsia="zh-CN"/>
        </w:rPr>
      </w:pPr>
      <w:r>
        <w:rPr>
          <w:rFonts w:hint="eastAsia" w:ascii="仿宋_GB2312" w:hAnsi="仿宋_GB2312" w:eastAsia="仿宋_GB2312" w:cs="仿宋_GB2312"/>
          <w:sz w:val="32"/>
          <w:szCs w:val="32"/>
          <w:highlight w:val="none"/>
          <w:lang w:val="en-US" w:eastAsia="zh-CN"/>
        </w:rPr>
        <w:t>报价单位应提供与本次询价项目相近的往期项目案例材料（加盖公章，否则不计分）。国家级20分、省级18分、市级16分（按级别最高一个案例计算，不累加。得分相同的按相同级别案例数量多的为最高分，数量少的相应降低2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黑体" w:hAnsi="黑体" w:eastAsia="黑体" w:cs="黑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pPr>
        <w:pStyle w:val="24"/>
        <w:keepNext w:val="0"/>
        <w:keepLines w:val="0"/>
        <w:pageBreakBefore w:val="0"/>
        <w:widowControl w:val="0"/>
        <w:kinsoku/>
        <w:wordWrap/>
        <w:overflowPunct/>
        <w:topLinePunct w:val="0"/>
        <w:bidi w:val="0"/>
        <w:snapToGrid/>
        <w:spacing w:line="5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委托授权书</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致：</w:t>
      </w:r>
      <w:r>
        <w:rPr>
          <w:rFonts w:hint="eastAsia" w:ascii="仿宋_GB2312" w:hAnsi="仿宋_GB2312" w:eastAsia="仿宋_GB2312" w:cs="仿宋_GB2312"/>
          <w:kern w:val="0"/>
          <w:sz w:val="32"/>
          <w:szCs w:val="32"/>
          <w:highlight w:val="none"/>
          <w:u w:val="single"/>
          <w:lang w:val="en-US" w:eastAsia="zh-CN"/>
        </w:rPr>
        <w:t>南宁市工人文化宫</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本授权书声明：</w:t>
      </w:r>
      <w:r>
        <w:rPr>
          <w:rFonts w:hint="eastAsia" w:ascii="仿宋_GB2312" w:hAnsi="仿宋_GB2312" w:eastAsia="仿宋_GB2312" w:cs="仿宋_GB2312"/>
          <w:kern w:val="0"/>
          <w:sz w:val="32"/>
          <w:szCs w:val="32"/>
          <w:highlight w:val="none"/>
          <w:u w:val="single"/>
        </w:rPr>
        <w:t>（法定代表人姓名）</w:t>
      </w:r>
      <w:r>
        <w:rPr>
          <w:rFonts w:hint="eastAsia" w:ascii="仿宋_GB2312" w:hAnsi="仿宋_GB2312" w:eastAsia="仿宋_GB2312" w:cs="仿宋_GB2312"/>
          <w:kern w:val="0"/>
          <w:sz w:val="32"/>
          <w:szCs w:val="32"/>
          <w:highlight w:val="none"/>
        </w:rPr>
        <w:t>是注册于</w:t>
      </w:r>
      <w:r>
        <w:rPr>
          <w:rFonts w:hint="eastAsia" w:ascii="仿宋_GB2312" w:hAnsi="仿宋_GB2312" w:eastAsia="仿宋_GB2312" w:cs="仿宋_GB2312"/>
          <w:kern w:val="0"/>
          <w:sz w:val="32"/>
          <w:szCs w:val="32"/>
          <w:highlight w:val="none"/>
          <w:u w:val="single"/>
        </w:rPr>
        <w:t>（省、市、县）</w:t>
      </w:r>
      <w:r>
        <w:rPr>
          <w:rFonts w:hint="eastAsia" w:ascii="仿宋_GB2312" w:hAnsi="仿宋_GB2312" w:eastAsia="仿宋_GB2312" w:cs="仿宋_GB2312"/>
          <w:kern w:val="0"/>
          <w:sz w:val="32"/>
          <w:szCs w:val="32"/>
          <w:highlight w:val="none"/>
        </w:rPr>
        <w:t>的</w:t>
      </w:r>
      <w:r>
        <w:rPr>
          <w:rFonts w:hint="eastAsia" w:ascii="仿宋_GB2312" w:hAnsi="仿宋_GB2312" w:eastAsia="仿宋_GB2312" w:cs="仿宋_GB2312"/>
          <w:kern w:val="0"/>
          <w:sz w:val="32"/>
          <w:szCs w:val="32"/>
          <w:highlight w:val="none"/>
          <w:u w:val="single"/>
        </w:rPr>
        <w:t>（报价人</w:t>
      </w:r>
      <w:r>
        <w:rPr>
          <w:rFonts w:hint="eastAsia" w:ascii="仿宋_GB2312" w:hAnsi="仿宋_GB2312" w:eastAsia="仿宋_GB2312" w:cs="仿宋_GB2312"/>
          <w:kern w:val="0"/>
          <w:sz w:val="32"/>
          <w:szCs w:val="32"/>
          <w:highlight w:val="none"/>
          <w:u w:val="single"/>
          <w:lang w:val="en-US" w:eastAsia="zh-CN"/>
        </w:rPr>
        <w:t>公司</w:t>
      </w:r>
      <w:r>
        <w:rPr>
          <w:rFonts w:hint="eastAsia" w:ascii="仿宋_GB2312" w:hAnsi="仿宋_GB2312" w:eastAsia="仿宋_GB2312" w:cs="仿宋_GB2312"/>
          <w:kern w:val="0"/>
          <w:sz w:val="32"/>
          <w:szCs w:val="32"/>
          <w:highlight w:val="none"/>
          <w:u w:val="single"/>
        </w:rPr>
        <w:t>名称）</w:t>
      </w:r>
      <w:r>
        <w:rPr>
          <w:rFonts w:hint="eastAsia" w:ascii="仿宋_GB2312" w:hAnsi="仿宋_GB2312" w:eastAsia="仿宋_GB2312" w:cs="仿宋_GB2312"/>
          <w:kern w:val="0"/>
          <w:sz w:val="32"/>
          <w:szCs w:val="32"/>
          <w:highlight w:val="none"/>
        </w:rPr>
        <w:t>的法定代表人，现任</w:t>
      </w:r>
      <w:r>
        <w:rPr>
          <w:rFonts w:hint="eastAsia" w:ascii="仿宋_GB2312" w:hAnsi="仿宋_GB2312" w:eastAsia="仿宋_GB2312" w:cs="仿宋_GB2312"/>
          <w:kern w:val="0"/>
          <w:sz w:val="32"/>
          <w:szCs w:val="32"/>
          <w:highlight w:val="none"/>
          <w:u w:val="single"/>
        </w:rPr>
        <w:t>（法定代表人职务）</w:t>
      </w:r>
      <w:r>
        <w:rPr>
          <w:rFonts w:hint="eastAsia" w:ascii="仿宋_GB2312" w:hAnsi="仿宋_GB2312" w:eastAsia="仿宋_GB2312" w:cs="仿宋_GB2312"/>
          <w:kern w:val="0"/>
          <w:sz w:val="32"/>
          <w:szCs w:val="32"/>
          <w:highlight w:val="none"/>
        </w:rPr>
        <w:t>，在此授权委托</w:t>
      </w:r>
      <w:r>
        <w:rPr>
          <w:rFonts w:hint="eastAsia" w:ascii="仿宋_GB2312" w:hAnsi="仿宋_GB2312" w:eastAsia="仿宋_GB2312" w:cs="仿宋_GB2312"/>
          <w:kern w:val="0"/>
          <w:sz w:val="32"/>
          <w:szCs w:val="32"/>
          <w:highlight w:val="none"/>
          <w:u w:val="single"/>
        </w:rPr>
        <w:t>（单位、职务）</w:t>
      </w:r>
      <w:r>
        <w:rPr>
          <w:rFonts w:hint="eastAsia" w:ascii="仿宋_GB2312" w:hAnsi="仿宋_GB2312" w:eastAsia="仿宋_GB2312" w:cs="仿宋_GB2312"/>
          <w:kern w:val="0"/>
          <w:sz w:val="32"/>
          <w:szCs w:val="32"/>
          <w:highlight w:val="none"/>
        </w:rPr>
        <w:t>的</w:t>
      </w:r>
      <w:r>
        <w:rPr>
          <w:rFonts w:hint="eastAsia" w:ascii="仿宋_GB2312" w:hAnsi="仿宋_GB2312" w:eastAsia="仿宋_GB2312" w:cs="仿宋_GB2312"/>
          <w:kern w:val="0"/>
          <w:sz w:val="32"/>
          <w:szCs w:val="32"/>
          <w:highlight w:val="none"/>
          <w:u w:val="single"/>
        </w:rPr>
        <w:t>（姓名）（身份证号码）</w:t>
      </w:r>
      <w:r>
        <w:rPr>
          <w:rFonts w:hint="eastAsia" w:ascii="仿宋_GB2312" w:hAnsi="仿宋_GB2312" w:eastAsia="仿宋_GB2312" w:cs="仿宋_GB2312"/>
          <w:kern w:val="0"/>
          <w:sz w:val="32"/>
          <w:szCs w:val="32"/>
          <w:highlight w:val="none"/>
        </w:rPr>
        <w:t>为我方全权代理人，</w:t>
      </w:r>
      <w:r>
        <w:rPr>
          <w:rFonts w:hint="eastAsia" w:ascii="仿宋_GB2312" w:hAnsi="仿宋_GB2312" w:eastAsia="仿宋_GB2312" w:cs="仿宋_GB2312"/>
          <w:kern w:val="0"/>
          <w:sz w:val="32"/>
          <w:szCs w:val="32"/>
          <w:highlight w:val="none"/>
          <w:u w:val="none"/>
        </w:rPr>
        <w:t>在</w:t>
      </w:r>
      <w:r>
        <w:rPr>
          <w:rFonts w:hint="eastAsia" w:ascii="仿宋_GB2312" w:hAnsi="仿宋_GB2312" w:eastAsia="仿宋_GB2312" w:cs="仿宋_GB2312"/>
          <w:sz w:val="32"/>
          <w:szCs w:val="32"/>
          <w:highlight w:val="none"/>
          <w:u w:val="single"/>
          <w:lang w:val="en-US" w:eastAsia="zh-CN"/>
        </w:rPr>
        <w:t>“中国梦·劳动美——永远跟党走 奋进新征程”南宁职工庆祝中华全国总工会成立100周年合唱展演、“匠心育人·艺彩绽放”精品展演舞台设备租赁服务</w:t>
      </w:r>
      <w:r>
        <w:rPr>
          <w:rFonts w:hint="eastAsia" w:ascii="仿宋_GB2312" w:hAnsi="仿宋_GB2312" w:eastAsia="仿宋_GB2312" w:cs="仿宋_GB2312"/>
          <w:kern w:val="0"/>
          <w:sz w:val="32"/>
          <w:szCs w:val="32"/>
          <w:highlight w:val="none"/>
          <w:u w:val="none"/>
        </w:rPr>
        <w:t>项</w:t>
      </w:r>
      <w:r>
        <w:rPr>
          <w:rFonts w:hint="eastAsia" w:ascii="仿宋_GB2312" w:hAnsi="仿宋_GB2312" w:eastAsia="仿宋_GB2312" w:cs="仿宋_GB2312"/>
          <w:kern w:val="0"/>
          <w:sz w:val="32"/>
          <w:szCs w:val="32"/>
          <w:highlight w:val="none"/>
        </w:rPr>
        <w:t>目的</w:t>
      </w:r>
      <w:r>
        <w:rPr>
          <w:rFonts w:hint="eastAsia" w:ascii="仿宋_GB2312" w:hAnsi="仿宋_GB2312" w:eastAsia="仿宋_GB2312" w:cs="仿宋_GB2312"/>
          <w:kern w:val="0"/>
          <w:sz w:val="32"/>
          <w:szCs w:val="32"/>
          <w:highlight w:val="none"/>
          <w:lang w:val="en-US" w:eastAsia="zh-CN"/>
        </w:rPr>
        <w:t>报价</w:t>
      </w:r>
      <w:r>
        <w:rPr>
          <w:rFonts w:hint="eastAsia" w:ascii="仿宋_GB2312" w:hAnsi="仿宋_GB2312" w:eastAsia="仿宋_GB2312" w:cs="仿宋_GB2312"/>
          <w:kern w:val="0"/>
          <w:sz w:val="32"/>
          <w:szCs w:val="32"/>
          <w:highlight w:val="none"/>
        </w:rPr>
        <w:t>活动及其合同执行过程中，以我方的名义处理一切与之有关的事务。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代理人根据授权，以我方名义签署的一切文件和处理与之有关的一切事务，我司均予以承认并承担一切责任。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代理人无权转委托。</w:t>
      </w:r>
    </w:p>
    <w:p>
      <w:pPr>
        <w:pStyle w:val="24"/>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特此委托。</w:t>
      </w:r>
    </w:p>
    <w:p>
      <w:pPr>
        <w:pStyle w:val="24"/>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本授权委托书于</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rPr>
        <w:t>日签字生效，特此声明。</w:t>
      </w:r>
    </w:p>
    <w:p>
      <w:pPr>
        <w:pStyle w:val="24"/>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default" w:ascii="仿宋_GB2312" w:hAnsi="仿宋_GB2312" w:eastAsia="仿宋_GB2312" w:cs="仿宋_GB2312"/>
          <w:kern w:val="0"/>
          <w:sz w:val="32"/>
          <w:szCs w:val="32"/>
          <w:highlight w:val="none"/>
          <w:lang w:val="en-US" w:eastAsia="zh-CN"/>
        </w:rPr>
      </w:pPr>
    </w:p>
    <w:p>
      <w:pPr>
        <w:pStyle w:val="24"/>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default" w:ascii="仿宋_GB2312" w:hAnsi="仿宋_GB2312" w:eastAsia="仿宋_GB2312" w:cs="仿宋_GB2312"/>
          <w:kern w:val="0"/>
          <w:sz w:val="32"/>
          <w:szCs w:val="32"/>
          <w:highlight w:val="none"/>
          <w:lang w:val="en-US" w:eastAsia="zh-CN"/>
        </w:rPr>
      </w:pPr>
    </w:p>
    <w:p>
      <w:pPr>
        <w:pStyle w:val="24"/>
        <w:keepNext w:val="0"/>
        <w:keepLines w:val="0"/>
        <w:pageBreakBefore w:val="0"/>
        <w:widowControl w:val="0"/>
        <w:kinsoku/>
        <w:wordWrap/>
        <w:overflowPunct/>
        <w:topLinePunct w:val="0"/>
        <w:bidi w:val="0"/>
        <w:snapToGrid/>
        <w:spacing w:line="500" w:lineRule="exact"/>
        <w:ind w:firstLine="3520" w:firstLineChars="11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报价单位（盖章）：</w:t>
      </w:r>
    </w:p>
    <w:p>
      <w:pPr>
        <w:pStyle w:val="24"/>
        <w:keepNext w:val="0"/>
        <w:keepLines w:val="0"/>
        <w:pageBreakBefore w:val="0"/>
        <w:widowControl w:val="0"/>
        <w:kinsoku/>
        <w:wordWrap/>
        <w:overflowPunct/>
        <w:topLinePunct w:val="0"/>
        <w:bidi w:val="0"/>
        <w:snapToGrid/>
        <w:spacing w:line="500" w:lineRule="exact"/>
        <w:ind w:firstLine="2240" w:firstLineChars="7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法定代表人（签字或盖章）：</w:t>
      </w:r>
    </w:p>
    <w:p>
      <w:pPr>
        <w:pStyle w:val="24"/>
        <w:keepNext w:val="0"/>
        <w:keepLines w:val="0"/>
        <w:pageBreakBefore w:val="0"/>
        <w:widowControl w:val="0"/>
        <w:kinsoku/>
        <w:wordWrap/>
        <w:overflowPunct/>
        <w:topLinePunct w:val="0"/>
        <w:bidi w:val="0"/>
        <w:snapToGrid/>
        <w:spacing w:line="500" w:lineRule="exact"/>
        <w:ind w:firstLine="2240" w:firstLineChars="7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委托代理人（签字或盖章）：</w:t>
      </w:r>
    </w:p>
    <w:p>
      <w:pPr>
        <w:pStyle w:val="24"/>
        <w:keepNext w:val="0"/>
        <w:keepLines w:val="0"/>
        <w:pageBreakBefore w:val="0"/>
        <w:widowControl w:val="0"/>
        <w:kinsoku/>
        <w:wordWrap/>
        <w:overflowPunct/>
        <w:topLinePunct w:val="0"/>
        <w:bidi w:val="0"/>
        <w:snapToGrid/>
        <w:spacing w:line="500" w:lineRule="exact"/>
        <w:ind w:firstLine="2240" w:firstLineChars="7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              日期：</w:t>
      </w:r>
      <w:r>
        <w:rPr>
          <w:rFonts w:hint="eastAsia" w:ascii="仿宋_GB2312" w:hAnsi="仿宋_GB2312" w:eastAsia="仿宋_GB2312" w:cs="仿宋_GB2312"/>
          <w:kern w:val="0"/>
          <w:sz w:val="32"/>
          <w:szCs w:val="32"/>
          <w:highlight w:val="none"/>
          <w:u w:val="single"/>
          <w:lang w:val="en-US" w:eastAsia="zh-CN"/>
        </w:rPr>
        <w:t xml:space="preserve">     </w:t>
      </w:r>
      <w:r>
        <w:rPr>
          <w:rFonts w:hint="eastAsia" w:ascii="仿宋_GB2312" w:hAnsi="仿宋_GB2312" w:eastAsia="仿宋_GB2312" w:cs="仿宋_GB2312"/>
          <w:kern w:val="0"/>
          <w:sz w:val="32"/>
          <w:szCs w:val="32"/>
          <w:highlight w:val="none"/>
          <w:lang w:val="en-US" w:eastAsia="zh-CN"/>
        </w:rPr>
        <w:t>年</w:t>
      </w:r>
      <w:r>
        <w:rPr>
          <w:rFonts w:hint="eastAsia" w:ascii="仿宋_GB2312" w:hAnsi="仿宋_GB2312" w:eastAsia="仿宋_GB2312" w:cs="仿宋_GB2312"/>
          <w:kern w:val="0"/>
          <w:sz w:val="32"/>
          <w:szCs w:val="32"/>
          <w:highlight w:val="none"/>
          <w:u w:val="single"/>
          <w:lang w:val="en-US" w:eastAsia="zh-CN"/>
        </w:rPr>
        <w:t xml:space="preserve">    </w:t>
      </w:r>
      <w:r>
        <w:rPr>
          <w:rFonts w:hint="eastAsia" w:ascii="仿宋_GB2312" w:hAnsi="仿宋_GB2312" w:eastAsia="仿宋_GB2312" w:cs="仿宋_GB2312"/>
          <w:kern w:val="0"/>
          <w:sz w:val="32"/>
          <w:szCs w:val="32"/>
          <w:highlight w:val="none"/>
          <w:lang w:val="en-US" w:eastAsia="zh-CN"/>
        </w:rPr>
        <w:t>月</w:t>
      </w:r>
      <w:r>
        <w:rPr>
          <w:rFonts w:hint="eastAsia" w:ascii="仿宋_GB2312" w:hAnsi="仿宋_GB2312" w:eastAsia="仿宋_GB2312" w:cs="仿宋_GB2312"/>
          <w:kern w:val="0"/>
          <w:sz w:val="32"/>
          <w:szCs w:val="32"/>
          <w:highlight w:val="none"/>
          <w:u w:val="single"/>
          <w:lang w:val="en-US" w:eastAsia="zh-CN"/>
        </w:rPr>
        <w:t xml:space="preserve">     </w:t>
      </w:r>
      <w:r>
        <w:rPr>
          <w:rFonts w:hint="eastAsia" w:ascii="仿宋_GB2312" w:hAnsi="仿宋_GB2312" w:eastAsia="仿宋_GB2312" w:cs="仿宋_GB2312"/>
          <w:kern w:val="0"/>
          <w:sz w:val="32"/>
          <w:szCs w:val="32"/>
          <w:highlight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p>
    <w:p>
      <w:pPr>
        <w:pStyle w:val="24"/>
        <w:keepNext w:val="0"/>
        <w:keepLines w:val="0"/>
        <w:pageBreakBefore w:val="0"/>
        <w:widowControl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服务承诺书</w:t>
      </w:r>
    </w:p>
    <w:p>
      <w:pPr>
        <w:pStyle w:val="24"/>
        <w:keepNext w:val="0"/>
        <w:keepLines w:val="0"/>
        <w:pageBreakBefore w:val="0"/>
        <w:widowControl w:val="0"/>
        <w:kinsoku/>
        <w:wordWrap/>
        <w:overflowPunct/>
        <w:topLinePunct w:val="0"/>
        <w:bidi w:val="0"/>
        <w:snapToGrid/>
        <w:spacing w:line="600" w:lineRule="exact"/>
        <w:jc w:val="both"/>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致：</w:t>
      </w:r>
      <w:r>
        <w:rPr>
          <w:rFonts w:hint="eastAsia" w:ascii="仿宋_GB2312" w:hAnsi="仿宋_GB2312" w:eastAsia="仿宋_GB2312" w:cs="仿宋_GB2312"/>
          <w:kern w:val="0"/>
          <w:sz w:val="32"/>
          <w:szCs w:val="32"/>
          <w:highlight w:val="none"/>
          <w:u w:val="single"/>
          <w:lang w:val="en-US" w:eastAsia="zh-CN"/>
        </w:rPr>
        <w:t>南宁市工人文化宫</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为保障项目服务顺利完成，我单位做出如下承诺：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kern w:val="0"/>
          <w:sz w:val="32"/>
          <w:szCs w:val="32"/>
          <w:highlight w:val="none"/>
          <w:lang w:val="en-US" w:eastAsia="zh-CN"/>
        </w:rPr>
        <w:t>1.我单位申请</w:t>
      </w:r>
      <w:r>
        <w:rPr>
          <w:rFonts w:hint="eastAsia" w:ascii="仿宋_GB2312" w:hAnsi="仿宋_GB2312" w:eastAsia="仿宋_GB2312" w:cs="仿宋_GB2312"/>
          <w:sz w:val="32"/>
          <w:szCs w:val="32"/>
          <w:highlight w:val="none"/>
          <w:u w:val="single"/>
          <w:lang w:val="en-US" w:eastAsia="zh-CN"/>
        </w:rPr>
        <w:t>“中国梦·劳动美——永远跟党走 奋进新征程”南宁职工庆祝中华全国总工会成立100周年合唱展演、“匠心育人·艺彩绽放”精品展演舞台设备租赁服务</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项目所提供的一切材料都是真实、有效且合法的，如有不实之处，愿承担法律责任及由此引发的一切后果。</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2.承诺舞台设备的品牌、数量均与设备清单一致。</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承诺在项目实施过程中除配置专门的管理人员外，还配置具有专业技术资格（职称）或者具备职业资格或执业资格证或者其他证书的专业技术人员。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承诺项目实施过程中保障所有设备正常运行，派遣专业技术人员于演出当天驻场，若设备发生故障，在1小时内解决问题。如果在故障维修过程中需要更换配件的，更换的配件应跟被更换的品牌、类型相一致，或者征得你方管理人员同意后更换同类同档次的替代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5.承诺演出前1天晚上22点前舞台搭建完毕，演出结束后1日内拆除并撤走所有设备，清理搭建现场。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ighlight w:val="none"/>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6.承诺在项目实施工程中遵守国家相关安全法律法规，若因我单位自身原因导致发生作业事故的，一切后果由我单位自行承担。</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pStyle w:val="24"/>
        <w:keepNext w:val="0"/>
        <w:keepLines w:val="0"/>
        <w:pageBreakBefore w:val="0"/>
        <w:widowControl w:val="0"/>
        <w:kinsoku/>
        <w:wordWrap/>
        <w:overflowPunct/>
        <w:topLinePunct w:val="0"/>
        <w:bidi w:val="0"/>
        <w:snapToGrid/>
        <w:spacing w:line="600" w:lineRule="exact"/>
        <w:ind w:firstLine="3840" w:firstLineChars="1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承诺单位：</w:t>
      </w:r>
    </w:p>
    <w:p>
      <w:pPr>
        <w:pStyle w:val="24"/>
        <w:keepNext w:val="0"/>
        <w:keepLines w:val="0"/>
        <w:pageBreakBefore w:val="0"/>
        <w:widowControl w:val="0"/>
        <w:kinsoku/>
        <w:wordWrap/>
        <w:overflowPunct/>
        <w:topLinePunct w:val="0"/>
        <w:bidi w:val="0"/>
        <w:snapToGrid/>
        <w:spacing w:line="600" w:lineRule="exact"/>
        <w:ind w:firstLine="3840" w:firstLineChars="1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时间：  年   月   日</w:t>
      </w:r>
    </w:p>
    <w:sectPr>
      <w:footerReference r:id="rId4" w:type="default"/>
      <w:pgSz w:w="11906" w:h="16838"/>
      <w:pgMar w:top="1701" w:right="1531" w:bottom="209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8650028"/>
      <w:docPartObj>
        <w:docPartGallery w:val="autotext"/>
      </w:docPartObj>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8A725"/>
    <w:multiLevelType w:val="singleLevel"/>
    <w:tmpl w:val="EA68A725"/>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OTQ5MWMxZWUyMzhmZjZhZmMxNGMwNzNjMjBmYjgifQ=="/>
  </w:docVars>
  <w:rsids>
    <w:rsidRoot w:val="00000000"/>
    <w:rsid w:val="00172E78"/>
    <w:rsid w:val="00224A6E"/>
    <w:rsid w:val="002F3560"/>
    <w:rsid w:val="003D536C"/>
    <w:rsid w:val="00486C4D"/>
    <w:rsid w:val="005009ED"/>
    <w:rsid w:val="005D1D4A"/>
    <w:rsid w:val="00636B49"/>
    <w:rsid w:val="00732078"/>
    <w:rsid w:val="008953AA"/>
    <w:rsid w:val="00A35FE8"/>
    <w:rsid w:val="00AE5C70"/>
    <w:rsid w:val="00B73693"/>
    <w:rsid w:val="00CE0795"/>
    <w:rsid w:val="00E34E97"/>
    <w:rsid w:val="00EA6B0F"/>
    <w:rsid w:val="00FC501F"/>
    <w:rsid w:val="013456BD"/>
    <w:rsid w:val="0178305B"/>
    <w:rsid w:val="017E7409"/>
    <w:rsid w:val="0185498B"/>
    <w:rsid w:val="018A1427"/>
    <w:rsid w:val="018D7895"/>
    <w:rsid w:val="01A54C4A"/>
    <w:rsid w:val="01AB6048"/>
    <w:rsid w:val="01D97946"/>
    <w:rsid w:val="01E83C96"/>
    <w:rsid w:val="01EE6281"/>
    <w:rsid w:val="02190AA3"/>
    <w:rsid w:val="021D229B"/>
    <w:rsid w:val="02572601"/>
    <w:rsid w:val="025B6F6D"/>
    <w:rsid w:val="02684F7E"/>
    <w:rsid w:val="02922F6E"/>
    <w:rsid w:val="02ED09C3"/>
    <w:rsid w:val="0394658D"/>
    <w:rsid w:val="03997186"/>
    <w:rsid w:val="03BA7874"/>
    <w:rsid w:val="03DF15D3"/>
    <w:rsid w:val="03FB3196"/>
    <w:rsid w:val="03FB756E"/>
    <w:rsid w:val="044B545B"/>
    <w:rsid w:val="0473320E"/>
    <w:rsid w:val="047A204C"/>
    <w:rsid w:val="04806207"/>
    <w:rsid w:val="04AD3DAA"/>
    <w:rsid w:val="04B425C4"/>
    <w:rsid w:val="04BB5461"/>
    <w:rsid w:val="0517180A"/>
    <w:rsid w:val="05187C22"/>
    <w:rsid w:val="05215027"/>
    <w:rsid w:val="053C4EB0"/>
    <w:rsid w:val="05571F68"/>
    <w:rsid w:val="05592FE6"/>
    <w:rsid w:val="05750799"/>
    <w:rsid w:val="05E46528"/>
    <w:rsid w:val="06352B3C"/>
    <w:rsid w:val="06357858"/>
    <w:rsid w:val="06A3134D"/>
    <w:rsid w:val="06AD2B52"/>
    <w:rsid w:val="06D009BB"/>
    <w:rsid w:val="06E60D29"/>
    <w:rsid w:val="06FC0D31"/>
    <w:rsid w:val="06FE22CF"/>
    <w:rsid w:val="070B2816"/>
    <w:rsid w:val="07A92018"/>
    <w:rsid w:val="07BC523B"/>
    <w:rsid w:val="07CA07CF"/>
    <w:rsid w:val="07EB0E6D"/>
    <w:rsid w:val="07F615C4"/>
    <w:rsid w:val="084D31AF"/>
    <w:rsid w:val="086D2622"/>
    <w:rsid w:val="087B66AE"/>
    <w:rsid w:val="08861123"/>
    <w:rsid w:val="089365A8"/>
    <w:rsid w:val="08B374B6"/>
    <w:rsid w:val="08F07F5B"/>
    <w:rsid w:val="08FA424A"/>
    <w:rsid w:val="0949606C"/>
    <w:rsid w:val="096F71CA"/>
    <w:rsid w:val="099E2C10"/>
    <w:rsid w:val="09CF4064"/>
    <w:rsid w:val="0A042B2D"/>
    <w:rsid w:val="0A3107DC"/>
    <w:rsid w:val="0A3C4EDA"/>
    <w:rsid w:val="0A5500CD"/>
    <w:rsid w:val="0A7E353F"/>
    <w:rsid w:val="0AE31100"/>
    <w:rsid w:val="0B006D33"/>
    <w:rsid w:val="0B160435"/>
    <w:rsid w:val="0B6D704B"/>
    <w:rsid w:val="0B6D73EF"/>
    <w:rsid w:val="0B81776F"/>
    <w:rsid w:val="0B8A6A12"/>
    <w:rsid w:val="0BB73761"/>
    <w:rsid w:val="0BCF1A6D"/>
    <w:rsid w:val="0BE4618F"/>
    <w:rsid w:val="0BF91683"/>
    <w:rsid w:val="0BFB718C"/>
    <w:rsid w:val="0C105DFF"/>
    <w:rsid w:val="0C227D34"/>
    <w:rsid w:val="0C366F7F"/>
    <w:rsid w:val="0C397871"/>
    <w:rsid w:val="0C6629AC"/>
    <w:rsid w:val="0C677512"/>
    <w:rsid w:val="0C824D94"/>
    <w:rsid w:val="0CB10423"/>
    <w:rsid w:val="0CBA30DC"/>
    <w:rsid w:val="0CC343CC"/>
    <w:rsid w:val="0CCC73F8"/>
    <w:rsid w:val="0D093F37"/>
    <w:rsid w:val="0D3B7FAA"/>
    <w:rsid w:val="0D450893"/>
    <w:rsid w:val="0D5C4A6F"/>
    <w:rsid w:val="0D8818DD"/>
    <w:rsid w:val="0DFC5D03"/>
    <w:rsid w:val="0E215D7A"/>
    <w:rsid w:val="0E6A4ABA"/>
    <w:rsid w:val="0ECA2A5F"/>
    <w:rsid w:val="0ECD2D97"/>
    <w:rsid w:val="0ECF31C5"/>
    <w:rsid w:val="0EDA4E09"/>
    <w:rsid w:val="0F007304"/>
    <w:rsid w:val="0F274759"/>
    <w:rsid w:val="0F653C89"/>
    <w:rsid w:val="0F8633EA"/>
    <w:rsid w:val="0F8D020F"/>
    <w:rsid w:val="0FA46F02"/>
    <w:rsid w:val="0FAA5372"/>
    <w:rsid w:val="0FAE5F9E"/>
    <w:rsid w:val="0FB15CC0"/>
    <w:rsid w:val="0FD74B29"/>
    <w:rsid w:val="10000A26"/>
    <w:rsid w:val="108F536D"/>
    <w:rsid w:val="10CD1F02"/>
    <w:rsid w:val="10EE0717"/>
    <w:rsid w:val="10F62635"/>
    <w:rsid w:val="1138093E"/>
    <w:rsid w:val="11553800"/>
    <w:rsid w:val="11634536"/>
    <w:rsid w:val="117B2F24"/>
    <w:rsid w:val="11996503"/>
    <w:rsid w:val="119A3D32"/>
    <w:rsid w:val="11D37251"/>
    <w:rsid w:val="11DE2D99"/>
    <w:rsid w:val="122574AF"/>
    <w:rsid w:val="12517511"/>
    <w:rsid w:val="12693806"/>
    <w:rsid w:val="128668E0"/>
    <w:rsid w:val="1296689A"/>
    <w:rsid w:val="12D611E0"/>
    <w:rsid w:val="12DD1CFF"/>
    <w:rsid w:val="12E27917"/>
    <w:rsid w:val="12FA088D"/>
    <w:rsid w:val="130E3F08"/>
    <w:rsid w:val="132B29F8"/>
    <w:rsid w:val="13411924"/>
    <w:rsid w:val="13637DFC"/>
    <w:rsid w:val="13923A6C"/>
    <w:rsid w:val="139D37C7"/>
    <w:rsid w:val="13B0630B"/>
    <w:rsid w:val="13D55358"/>
    <w:rsid w:val="13E94729"/>
    <w:rsid w:val="13F34833"/>
    <w:rsid w:val="142B65BF"/>
    <w:rsid w:val="14460D25"/>
    <w:rsid w:val="144846D5"/>
    <w:rsid w:val="14A27B25"/>
    <w:rsid w:val="14CD3D4D"/>
    <w:rsid w:val="14E87A7F"/>
    <w:rsid w:val="14EF1875"/>
    <w:rsid w:val="151B4D60"/>
    <w:rsid w:val="153455D7"/>
    <w:rsid w:val="15552100"/>
    <w:rsid w:val="15A10189"/>
    <w:rsid w:val="15F91405"/>
    <w:rsid w:val="1606315B"/>
    <w:rsid w:val="160F31D8"/>
    <w:rsid w:val="161E47CC"/>
    <w:rsid w:val="162A607A"/>
    <w:rsid w:val="162D6677"/>
    <w:rsid w:val="16344EF9"/>
    <w:rsid w:val="163575E8"/>
    <w:rsid w:val="164F6905"/>
    <w:rsid w:val="167E2300"/>
    <w:rsid w:val="16804E96"/>
    <w:rsid w:val="169A42EC"/>
    <w:rsid w:val="16B43260"/>
    <w:rsid w:val="16CD4552"/>
    <w:rsid w:val="175C078D"/>
    <w:rsid w:val="17791F77"/>
    <w:rsid w:val="17950BEF"/>
    <w:rsid w:val="179C4E75"/>
    <w:rsid w:val="17A75B29"/>
    <w:rsid w:val="17BCB5A6"/>
    <w:rsid w:val="17C942A7"/>
    <w:rsid w:val="17CD6378"/>
    <w:rsid w:val="17D363F7"/>
    <w:rsid w:val="185805A4"/>
    <w:rsid w:val="18734116"/>
    <w:rsid w:val="18753F38"/>
    <w:rsid w:val="187F281D"/>
    <w:rsid w:val="18A651B7"/>
    <w:rsid w:val="18E80F44"/>
    <w:rsid w:val="1904075A"/>
    <w:rsid w:val="190A3122"/>
    <w:rsid w:val="190A5AB5"/>
    <w:rsid w:val="192F3F32"/>
    <w:rsid w:val="19397AAF"/>
    <w:rsid w:val="19452469"/>
    <w:rsid w:val="194722E7"/>
    <w:rsid w:val="19606846"/>
    <w:rsid w:val="197D5AD8"/>
    <w:rsid w:val="19A35324"/>
    <w:rsid w:val="19BF614F"/>
    <w:rsid w:val="19C51847"/>
    <w:rsid w:val="19DB4E7B"/>
    <w:rsid w:val="19F422B4"/>
    <w:rsid w:val="1A6239C6"/>
    <w:rsid w:val="1AAB13B3"/>
    <w:rsid w:val="1AAC634A"/>
    <w:rsid w:val="1B141163"/>
    <w:rsid w:val="1B293607"/>
    <w:rsid w:val="1B4A0109"/>
    <w:rsid w:val="1B797F1F"/>
    <w:rsid w:val="1BFD2C31"/>
    <w:rsid w:val="1C3266AD"/>
    <w:rsid w:val="1C534316"/>
    <w:rsid w:val="1C5709A2"/>
    <w:rsid w:val="1C8054A9"/>
    <w:rsid w:val="1C9F7D02"/>
    <w:rsid w:val="1CAF251B"/>
    <w:rsid w:val="1CB54E70"/>
    <w:rsid w:val="1CB808B9"/>
    <w:rsid w:val="1CC74614"/>
    <w:rsid w:val="1CCE7826"/>
    <w:rsid w:val="1CDB4E2C"/>
    <w:rsid w:val="1CE27F12"/>
    <w:rsid w:val="1D144321"/>
    <w:rsid w:val="1D894E59"/>
    <w:rsid w:val="1D8D7210"/>
    <w:rsid w:val="1DCF1D91"/>
    <w:rsid w:val="1DD15C98"/>
    <w:rsid w:val="1DD51824"/>
    <w:rsid w:val="1E067C30"/>
    <w:rsid w:val="1E3A17AB"/>
    <w:rsid w:val="1E6C0BD3"/>
    <w:rsid w:val="1E6E6968"/>
    <w:rsid w:val="1EA4295F"/>
    <w:rsid w:val="1ECA499A"/>
    <w:rsid w:val="1EE31F1A"/>
    <w:rsid w:val="1EF5681E"/>
    <w:rsid w:val="1F050B5D"/>
    <w:rsid w:val="1F0514E0"/>
    <w:rsid w:val="1F665001"/>
    <w:rsid w:val="1F702630"/>
    <w:rsid w:val="1F720C23"/>
    <w:rsid w:val="1F977FD2"/>
    <w:rsid w:val="1FFF8FF0"/>
    <w:rsid w:val="202D3B58"/>
    <w:rsid w:val="203E1903"/>
    <w:rsid w:val="20967902"/>
    <w:rsid w:val="20976CAE"/>
    <w:rsid w:val="20992DB4"/>
    <w:rsid w:val="20DA106C"/>
    <w:rsid w:val="20DD111C"/>
    <w:rsid w:val="21080B88"/>
    <w:rsid w:val="21182B37"/>
    <w:rsid w:val="21451225"/>
    <w:rsid w:val="21DD6EFA"/>
    <w:rsid w:val="220D77DF"/>
    <w:rsid w:val="221A46B5"/>
    <w:rsid w:val="223034CD"/>
    <w:rsid w:val="227B4AF5"/>
    <w:rsid w:val="22846F00"/>
    <w:rsid w:val="22A3483C"/>
    <w:rsid w:val="22CC077F"/>
    <w:rsid w:val="22DB5B2F"/>
    <w:rsid w:val="22DF4094"/>
    <w:rsid w:val="22F8223D"/>
    <w:rsid w:val="230C5E5F"/>
    <w:rsid w:val="230E7558"/>
    <w:rsid w:val="23295D91"/>
    <w:rsid w:val="236509A9"/>
    <w:rsid w:val="239038B8"/>
    <w:rsid w:val="23A758EB"/>
    <w:rsid w:val="23D20962"/>
    <w:rsid w:val="23D706B8"/>
    <w:rsid w:val="23ED096D"/>
    <w:rsid w:val="24023E4C"/>
    <w:rsid w:val="240E7F24"/>
    <w:rsid w:val="241E6ECF"/>
    <w:rsid w:val="24356197"/>
    <w:rsid w:val="24403D5B"/>
    <w:rsid w:val="245E3EDC"/>
    <w:rsid w:val="248410C6"/>
    <w:rsid w:val="24BC69C4"/>
    <w:rsid w:val="24D05501"/>
    <w:rsid w:val="25310FEB"/>
    <w:rsid w:val="25311D09"/>
    <w:rsid w:val="25A97971"/>
    <w:rsid w:val="25C7479E"/>
    <w:rsid w:val="25E76C66"/>
    <w:rsid w:val="25E87A4B"/>
    <w:rsid w:val="25FE1F57"/>
    <w:rsid w:val="26284BE7"/>
    <w:rsid w:val="262F3B44"/>
    <w:rsid w:val="268003F9"/>
    <w:rsid w:val="26D728CC"/>
    <w:rsid w:val="26E31456"/>
    <w:rsid w:val="26F869FE"/>
    <w:rsid w:val="270D1585"/>
    <w:rsid w:val="274A6DDF"/>
    <w:rsid w:val="27595FEA"/>
    <w:rsid w:val="275E4DA2"/>
    <w:rsid w:val="2774155F"/>
    <w:rsid w:val="277E5BD2"/>
    <w:rsid w:val="27DA0163"/>
    <w:rsid w:val="27F136FF"/>
    <w:rsid w:val="28091366"/>
    <w:rsid w:val="2811047F"/>
    <w:rsid w:val="28813C00"/>
    <w:rsid w:val="28BD3EE7"/>
    <w:rsid w:val="28D619A3"/>
    <w:rsid w:val="28FE22D0"/>
    <w:rsid w:val="28FF035C"/>
    <w:rsid w:val="294966C5"/>
    <w:rsid w:val="295B4BE8"/>
    <w:rsid w:val="296E6346"/>
    <w:rsid w:val="2985758F"/>
    <w:rsid w:val="298A4054"/>
    <w:rsid w:val="29C976D6"/>
    <w:rsid w:val="29DE193E"/>
    <w:rsid w:val="29E345D4"/>
    <w:rsid w:val="29FC77A7"/>
    <w:rsid w:val="2A067935"/>
    <w:rsid w:val="2A20564D"/>
    <w:rsid w:val="2A4E1C4B"/>
    <w:rsid w:val="2A6B55B4"/>
    <w:rsid w:val="2AA947C1"/>
    <w:rsid w:val="2ACE1AD5"/>
    <w:rsid w:val="2AEF2990"/>
    <w:rsid w:val="2B430578"/>
    <w:rsid w:val="2B513EE7"/>
    <w:rsid w:val="2B950607"/>
    <w:rsid w:val="2BDF3BA3"/>
    <w:rsid w:val="2BFE7457"/>
    <w:rsid w:val="2C137828"/>
    <w:rsid w:val="2C387B4E"/>
    <w:rsid w:val="2C3D1144"/>
    <w:rsid w:val="2C555D7A"/>
    <w:rsid w:val="2C6A7FFC"/>
    <w:rsid w:val="2C9F5E1F"/>
    <w:rsid w:val="2CC61F2C"/>
    <w:rsid w:val="2CD018EC"/>
    <w:rsid w:val="2CD30EEF"/>
    <w:rsid w:val="2CE76AB2"/>
    <w:rsid w:val="2CE94D6D"/>
    <w:rsid w:val="2D095047"/>
    <w:rsid w:val="2D333D9D"/>
    <w:rsid w:val="2D8E6705"/>
    <w:rsid w:val="2DCD4C49"/>
    <w:rsid w:val="2E187C37"/>
    <w:rsid w:val="2E24182C"/>
    <w:rsid w:val="2E2634FC"/>
    <w:rsid w:val="2E422F06"/>
    <w:rsid w:val="2E8C23C9"/>
    <w:rsid w:val="2E922896"/>
    <w:rsid w:val="2EB54F34"/>
    <w:rsid w:val="2EDA0EB7"/>
    <w:rsid w:val="2EE24644"/>
    <w:rsid w:val="2F3B288F"/>
    <w:rsid w:val="2F6C16FA"/>
    <w:rsid w:val="2F7A47EC"/>
    <w:rsid w:val="2F9B0B20"/>
    <w:rsid w:val="300C4BCC"/>
    <w:rsid w:val="30202DD3"/>
    <w:rsid w:val="304E0B54"/>
    <w:rsid w:val="309D719E"/>
    <w:rsid w:val="30BE3F5C"/>
    <w:rsid w:val="30F1253A"/>
    <w:rsid w:val="31044BEE"/>
    <w:rsid w:val="31496090"/>
    <w:rsid w:val="318B61EE"/>
    <w:rsid w:val="319546C0"/>
    <w:rsid w:val="319A626C"/>
    <w:rsid w:val="31B50985"/>
    <w:rsid w:val="31D34D2E"/>
    <w:rsid w:val="31D976DD"/>
    <w:rsid w:val="31F403D5"/>
    <w:rsid w:val="32136C7B"/>
    <w:rsid w:val="32384404"/>
    <w:rsid w:val="32400EB5"/>
    <w:rsid w:val="32430FFB"/>
    <w:rsid w:val="32533A86"/>
    <w:rsid w:val="32591986"/>
    <w:rsid w:val="3273368E"/>
    <w:rsid w:val="3275245D"/>
    <w:rsid w:val="32932D86"/>
    <w:rsid w:val="32A50A13"/>
    <w:rsid w:val="32B47257"/>
    <w:rsid w:val="32BA66DC"/>
    <w:rsid w:val="32BF22EB"/>
    <w:rsid w:val="32F114C4"/>
    <w:rsid w:val="332E5807"/>
    <w:rsid w:val="337C585D"/>
    <w:rsid w:val="33BC1065"/>
    <w:rsid w:val="33C72C0A"/>
    <w:rsid w:val="33CB4108"/>
    <w:rsid w:val="340D208D"/>
    <w:rsid w:val="343210C8"/>
    <w:rsid w:val="346E06DB"/>
    <w:rsid w:val="34B8511F"/>
    <w:rsid w:val="34C00434"/>
    <w:rsid w:val="34F14D3E"/>
    <w:rsid w:val="34F2768A"/>
    <w:rsid w:val="34F71B6C"/>
    <w:rsid w:val="350031D3"/>
    <w:rsid w:val="35206342"/>
    <w:rsid w:val="35540098"/>
    <w:rsid w:val="357C6B8E"/>
    <w:rsid w:val="358A2463"/>
    <w:rsid w:val="358A4A05"/>
    <w:rsid w:val="359A6901"/>
    <w:rsid w:val="359C3C98"/>
    <w:rsid w:val="35A162C2"/>
    <w:rsid w:val="35DB6CDC"/>
    <w:rsid w:val="35E328D9"/>
    <w:rsid w:val="35F01EA7"/>
    <w:rsid w:val="35F13A8D"/>
    <w:rsid w:val="36720B63"/>
    <w:rsid w:val="368208BE"/>
    <w:rsid w:val="36B142C1"/>
    <w:rsid w:val="36BE752E"/>
    <w:rsid w:val="36D12B1B"/>
    <w:rsid w:val="36FA437E"/>
    <w:rsid w:val="372353D9"/>
    <w:rsid w:val="3761064C"/>
    <w:rsid w:val="37D83F93"/>
    <w:rsid w:val="37EB7469"/>
    <w:rsid w:val="37FC0B16"/>
    <w:rsid w:val="380844D8"/>
    <w:rsid w:val="383C2774"/>
    <w:rsid w:val="385029C8"/>
    <w:rsid w:val="38593C76"/>
    <w:rsid w:val="38864D4B"/>
    <w:rsid w:val="38A5396D"/>
    <w:rsid w:val="38AD04BA"/>
    <w:rsid w:val="39691347"/>
    <w:rsid w:val="39BE2CAE"/>
    <w:rsid w:val="39F7F0A1"/>
    <w:rsid w:val="3A32526F"/>
    <w:rsid w:val="3A3F4F71"/>
    <w:rsid w:val="3A4B6C9E"/>
    <w:rsid w:val="3A833CEA"/>
    <w:rsid w:val="3A886381"/>
    <w:rsid w:val="3A9A7883"/>
    <w:rsid w:val="3ABD2F60"/>
    <w:rsid w:val="3ADE2921"/>
    <w:rsid w:val="3AFB3033"/>
    <w:rsid w:val="3B212B71"/>
    <w:rsid w:val="3B2B6549"/>
    <w:rsid w:val="3B2D1F1F"/>
    <w:rsid w:val="3B423839"/>
    <w:rsid w:val="3BA90853"/>
    <w:rsid w:val="3BAF2D52"/>
    <w:rsid w:val="3BC1540C"/>
    <w:rsid w:val="3BE5745E"/>
    <w:rsid w:val="3C100DDD"/>
    <w:rsid w:val="3C204EC3"/>
    <w:rsid w:val="3C3C455C"/>
    <w:rsid w:val="3C9C43F2"/>
    <w:rsid w:val="3C9C721A"/>
    <w:rsid w:val="3CAB7EC8"/>
    <w:rsid w:val="3CC75C8A"/>
    <w:rsid w:val="3D29177C"/>
    <w:rsid w:val="3DA144CC"/>
    <w:rsid w:val="3DBA1493"/>
    <w:rsid w:val="3DE418E4"/>
    <w:rsid w:val="3DF22AC4"/>
    <w:rsid w:val="3DFF7431"/>
    <w:rsid w:val="3E36451B"/>
    <w:rsid w:val="3E486AC0"/>
    <w:rsid w:val="3E55319D"/>
    <w:rsid w:val="3EA40469"/>
    <w:rsid w:val="3EB43064"/>
    <w:rsid w:val="3EC60D06"/>
    <w:rsid w:val="3EC84510"/>
    <w:rsid w:val="3F4F5483"/>
    <w:rsid w:val="3F5356B7"/>
    <w:rsid w:val="3F994A7F"/>
    <w:rsid w:val="3FA4132B"/>
    <w:rsid w:val="3FEB927E"/>
    <w:rsid w:val="3FF46335"/>
    <w:rsid w:val="3FF63FEE"/>
    <w:rsid w:val="3FF7181A"/>
    <w:rsid w:val="3FFF66E0"/>
    <w:rsid w:val="404F2629"/>
    <w:rsid w:val="40C00F66"/>
    <w:rsid w:val="40C355D0"/>
    <w:rsid w:val="40C91E6A"/>
    <w:rsid w:val="40D43B12"/>
    <w:rsid w:val="40E24800"/>
    <w:rsid w:val="40E67721"/>
    <w:rsid w:val="410F6BBA"/>
    <w:rsid w:val="4192578C"/>
    <w:rsid w:val="41A63B4C"/>
    <w:rsid w:val="41AC44C7"/>
    <w:rsid w:val="41FD2F74"/>
    <w:rsid w:val="420E2C01"/>
    <w:rsid w:val="42176008"/>
    <w:rsid w:val="4236566E"/>
    <w:rsid w:val="42545136"/>
    <w:rsid w:val="42897620"/>
    <w:rsid w:val="428C0621"/>
    <w:rsid w:val="429107C7"/>
    <w:rsid w:val="430A1DED"/>
    <w:rsid w:val="430E7748"/>
    <w:rsid w:val="43160791"/>
    <w:rsid w:val="433B4453"/>
    <w:rsid w:val="43437349"/>
    <w:rsid w:val="434D70EC"/>
    <w:rsid w:val="435042A4"/>
    <w:rsid w:val="435F12AB"/>
    <w:rsid w:val="438B2968"/>
    <w:rsid w:val="43B6162D"/>
    <w:rsid w:val="44667944"/>
    <w:rsid w:val="44990318"/>
    <w:rsid w:val="450F4D48"/>
    <w:rsid w:val="451A6A30"/>
    <w:rsid w:val="451C61D2"/>
    <w:rsid w:val="45223261"/>
    <w:rsid w:val="456B3D6F"/>
    <w:rsid w:val="45B9587B"/>
    <w:rsid w:val="460C0745"/>
    <w:rsid w:val="462C3E28"/>
    <w:rsid w:val="468012B9"/>
    <w:rsid w:val="46AB168B"/>
    <w:rsid w:val="46B868DE"/>
    <w:rsid w:val="46CD6280"/>
    <w:rsid w:val="46D87B0C"/>
    <w:rsid w:val="46DB4BC1"/>
    <w:rsid w:val="46EB6271"/>
    <w:rsid w:val="470D6C07"/>
    <w:rsid w:val="47186590"/>
    <w:rsid w:val="474B797A"/>
    <w:rsid w:val="47584B66"/>
    <w:rsid w:val="478430E5"/>
    <w:rsid w:val="478B56E4"/>
    <w:rsid w:val="479A532E"/>
    <w:rsid w:val="479D199B"/>
    <w:rsid w:val="47D2176E"/>
    <w:rsid w:val="47D66741"/>
    <w:rsid w:val="47DC327B"/>
    <w:rsid w:val="48181D3F"/>
    <w:rsid w:val="48305F8F"/>
    <w:rsid w:val="485578E8"/>
    <w:rsid w:val="4863059E"/>
    <w:rsid w:val="48AE4FC8"/>
    <w:rsid w:val="48CB09AA"/>
    <w:rsid w:val="48E33DA6"/>
    <w:rsid w:val="4935642B"/>
    <w:rsid w:val="49582EF7"/>
    <w:rsid w:val="499624A2"/>
    <w:rsid w:val="49D85C36"/>
    <w:rsid w:val="49EB7B56"/>
    <w:rsid w:val="49EE3D54"/>
    <w:rsid w:val="4A4754D4"/>
    <w:rsid w:val="4AC529E4"/>
    <w:rsid w:val="4AF34F14"/>
    <w:rsid w:val="4B3D6AD7"/>
    <w:rsid w:val="4B457FAC"/>
    <w:rsid w:val="4B6A57E6"/>
    <w:rsid w:val="4BAC1DE4"/>
    <w:rsid w:val="4BBB220E"/>
    <w:rsid w:val="4BC11DD5"/>
    <w:rsid w:val="4BC90A28"/>
    <w:rsid w:val="4BE535AF"/>
    <w:rsid w:val="4BE97493"/>
    <w:rsid w:val="4C0309AF"/>
    <w:rsid w:val="4C0F4BC6"/>
    <w:rsid w:val="4C152386"/>
    <w:rsid w:val="4C746DC9"/>
    <w:rsid w:val="4C7612A4"/>
    <w:rsid w:val="4C8A387B"/>
    <w:rsid w:val="4CC457CA"/>
    <w:rsid w:val="4CE26757"/>
    <w:rsid w:val="4D16715E"/>
    <w:rsid w:val="4D5A084B"/>
    <w:rsid w:val="4D7169A0"/>
    <w:rsid w:val="4D991AEF"/>
    <w:rsid w:val="4DB94229"/>
    <w:rsid w:val="4DC16934"/>
    <w:rsid w:val="4DE90EB2"/>
    <w:rsid w:val="4DF00BE6"/>
    <w:rsid w:val="4E1B4E0F"/>
    <w:rsid w:val="4E2166C8"/>
    <w:rsid w:val="4E50267E"/>
    <w:rsid w:val="4E507CF8"/>
    <w:rsid w:val="4E584C3B"/>
    <w:rsid w:val="4E772300"/>
    <w:rsid w:val="4E84293E"/>
    <w:rsid w:val="4E980D90"/>
    <w:rsid w:val="4E9A3D51"/>
    <w:rsid w:val="4EDD5C56"/>
    <w:rsid w:val="4F196F13"/>
    <w:rsid w:val="4F281DE6"/>
    <w:rsid w:val="4F2844FE"/>
    <w:rsid w:val="4F336227"/>
    <w:rsid w:val="4F56747D"/>
    <w:rsid w:val="4FA35EF6"/>
    <w:rsid w:val="4FA51844"/>
    <w:rsid w:val="4FA72771"/>
    <w:rsid w:val="4FE0458D"/>
    <w:rsid w:val="4FED4575"/>
    <w:rsid w:val="4FEE344E"/>
    <w:rsid w:val="501112F3"/>
    <w:rsid w:val="50204561"/>
    <w:rsid w:val="504D57F3"/>
    <w:rsid w:val="506634E2"/>
    <w:rsid w:val="50CE5DD2"/>
    <w:rsid w:val="50F6202F"/>
    <w:rsid w:val="512457AF"/>
    <w:rsid w:val="51407533"/>
    <w:rsid w:val="514B4DA3"/>
    <w:rsid w:val="51586419"/>
    <w:rsid w:val="517C47AD"/>
    <w:rsid w:val="518B234A"/>
    <w:rsid w:val="51B168BD"/>
    <w:rsid w:val="51F41470"/>
    <w:rsid w:val="522119B0"/>
    <w:rsid w:val="523F4F7E"/>
    <w:rsid w:val="52436D18"/>
    <w:rsid w:val="52493F12"/>
    <w:rsid w:val="525C6A03"/>
    <w:rsid w:val="52657E4B"/>
    <w:rsid w:val="527012D3"/>
    <w:rsid w:val="529008D3"/>
    <w:rsid w:val="52B87DC4"/>
    <w:rsid w:val="52C061DC"/>
    <w:rsid w:val="531C5311"/>
    <w:rsid w:val="533C1FF3"/>
    <w:rsid w:val="535C0809"/>
    <w:rsid w:val="538E6819"/>
    <w:rsid w:val="53944910"/>
    <w:rsid w:val="53C16078"/>
    <w:rsid w:val="53FE70AC"/>
    <w:rsid w:val="54214EF1"/>
    <w:rsid w:val="54332DE4"/>
    <w:rsid w:val="544A600A"/>
    <w:rsid w:val="5466366B"/>
    <w:rsid w:val="549B5123"/>
    <w:rsid w:val="54B21203"/>
    <w:rsid w:val="54C65ED7"/>
    <w:rsid w:val="54D933CD"/>
    <w:rsid w:val="55272969"/>
    <w:rsid w:val="552D1A7A"/>
    <w:rsid w:val="5582167B"/>
    <w:rsid w:val="55DD6540"/>
    <w:rsid w:val="55E80984"/>
    <w:rsid w:val="55F757A0"/>
    <w:rsid w:val="56031F51"/>
    <w:rsid w:val="560D2865"/>
    <w:rsid w:val="5610696E"/>
    <w:rsid w:val="561666BB"/>
    <w:rsid w:val="563F60B4"/>
    <w:rsid w:val="564478AA"/>
    <w:rsid w:val="564E6ADC"/>
    <w:rsid w:val="56660170"/>
    <w:rsid w:val="567E1F8B"/>
    <w:rsid w:val="56981EDE"/>
    <w:rsid w:val="56C67981"/>
    <w:rsid w:val="56D0168F"/>
    <w:rsid w:val="56DC2251"/>
    <w:rsid w:val="56F72798"/>
    <w:rsid w:val="5712262C"/>
    <w:rsid w:val="57216237"/>
    <w:rsid w:val="574E60B9"/>
    <w:rsid w:val="575D7DA8"/>
    <w:rsid w:val="57D63BF4"/>
    <w:rsid w:val="57FE4B9B"/>
    <w:rsid w:val="57FF0E6E"/>
    <w:rsid w:val="583152CE"/>
    <w:rsid w:val="585729AA"/>
    <w:rsid w:val="585A6187"/>
    <w:rsid w:val="58701CAA"/>
    <w:rsid w:val="58782A0F"/>
    <w:rsid w:val="594A6647"/>
    <w:rsid w:val="5965438F"/>
    <w:rsid w:val="596E3061"/>
    <w:rsid w:val="596F2552"/>
    <w:rsid w:val="59771406"/>
    <w:rsid w:val="5980147C"/>
    <w:rsid w:val="59A000BE"/>
    <w:rsid w:val="59B96491"/>
    <w:rsid w:val="59C3748A"/>
    <w:rsid w:val="59D15A79"/>
    <w:rsid w:val="5A0115AA"/>
    <w:rsid w:val="5A18199E"/>
    <w:rsid w:val="5A1B5B2C"/>
    <w:rsid w:val="5A53200A"/>
    <w:rsid w:val="5A5D3730"/>
    <w:rsid w:val="5AA40BC8"/>
    <w:rsid w:val="5ABBC41A"/>
    <w:rsid w:val="5AE617A2"/>
    <w:rsid w:val="5AED7153"/>
    <w:rsid w:val="5AFA65F2"/>
    <w:rsid w:val="5B2A5B3C"/>
    <w:rsid w:val="5B680F59"/>
    <w:rsid w:val="5B7C37AD"/>
    <w:rsid w:val="5B87770C"/>
    <w:rsid w:val="5BE07CF7"/>
    <w:rsid w:val="5BF6641E"/>
    <w:rsid w:val="5C2778A8"/>
    <w:rsid w:val="5C58746F"/>
    <w:rsid w:val="5C693288"/>
    <w:rsid w:val="5C996F22"/>
    <w:rsid w:val="5CAF1337"/>
    <w:rsid w:val="5CC02DCA"/>
    <w:rsid w:val="5CD226D1"/>
    <w:rsid w:val="5CD85D8E"/>
    <w:rsid w:val="5CE964FA"/>
    <w:rsid w:val="5D096819"/>
    <w:rsid w:val="5D520E23"/>
    <w:rsid w:val="5D827F28"/>
    <w:rsid w:val="5DAD4D07"/>
    <w:rsid w:val="5DBF0709"/>
    <w:rsid w:val="5E043F2B"/>
    <w:rsid w:val="5E0560B1"/>
    <w:rsid w:val="5E662A50"/>
    <w:rsid w:val="5E954B94"/>
    <w:rsid w:val="5EAA6DDD"/>
    <w:rsid w:val="5EB42621"/>
    <w:rsid w:val="5EDF69B5"/>
    <w:rsid w:val="5F054A8A"/>
    <w:rsid w:val="5F1C797A"/>
    <w:rsid w:val="5F333C4D"/>
    <w:rsid w:val="5F666149"/>
    <w:rsid w:val="5F79574A"/>
    <w:rsid w:val="5F8E4BBC"/>
    <w:rsid w:val="5FF929F4"/>
    <w:rsid w:val="60107395"/>
    <w:rsid w:val="601B5B7C"/>
    <w:rsid w:val="60243564"/>
    <w:rsid w:val="603B6ED0"/>
    <w:rsid w:val="604C4930"/>
    <w:rsid w:val="604F3526"/>
    <w:rsid w:val="60640733"/>
    <w:rsid w:val="606E2A23"/>
    <w:rsid w:val="60B938A7"/>
    <w:rsid w:val="60E42E56"/>
    <w:rsid w:val="60F31823"/>
    <w:rsid w:val="61693D2A"/>
    <w:rsid w:val="617D3332"/>
    <w:rsid w:val="618A2CF5"/>
    <w:rsid w:val="618F5102"/>
    <w:rsid w:val="61AA3356"/>
    <w:rsid w:val="61E2030E"/>
    <w:rsid w:val="623D76BC"/>
    <w:rsid w:val="62554195"/>
    <w:rsid w:val="62624D46"/>
    <w:rsid w:val="62BA4A9B"/>
    <w:rsid w:val="62F31AFE"/>
    <w:rsid w:val="62FD6475"/>
    <w:rsid w:val="63133D3B"/>
    <w:rsid w:val="632A4FD2"/>
    <w:rsid w:val="63483398"/>
    <w:rsid w:val="63AB4BAB"/>
    <w:rsid w:val="63C42535"/>
    <w:rsid w:val="63E864CE"/>
    <w:rsid w:val="63F50F97"/>
    <w:rsid w:val="64042F98"/>
    <w:rsid w:val="641B5894"/>
    <w:rsid w:val="645C727C"/>
    <w:rsid w:val="645D122F"/>
    <w:rsid w:val="647C37ED"/>
    <w:rsid w:val="64940466"/>
    <w:rsid w:val="6503095F"/>
    <w:rsid w:val="65307688"/>
    <w:rsid w:val="656D31F8"/>
    <w:rsid w:val="656D3852"/>
    <w:rsid w:val="65817895"/>
    <w:rsid w:val="65A75498"/>
    <w:rsid w:val="65C440E7"/>
    <w:rsid w:val="65C75922"/>
    <w:rsid w:val="66082630"/>
    <w:rsid w:val="661E2331"/>
    <w:rsid w:val="66242E74"/>
    <w:rsid w:val="66256DBE"/>
    <w:rsid w:val="66263F98"/>
    <w:rsid w:val="662E111E"/>
    <w:rsid w:val="662F73D9"/>
    <w:rsid w:val="663D17DF"/>
    <w:rsid w:val="66F928BE"/>
    <w:rsid w:val="672B2A1C"/>
    <w:rsid w:val="679A36C1"/>
    <w:rsid w:val="67AE693B"/>
    <w:rsid w:val="687377EB"/>
    <w:rsid w:val="688046EB"/>
    <w:rsid w:val="68A3581D"/>
    <w:rsid w:val="68B83318"/>
    <w:rsid w:val="68BF1E69"/>
    <w:rsid w:val="68EF564B"/>
    <w:rsid w:val="69153E98"/>
    <w:rsid w:val="69482A87"/>
    <w:rsid w:val="69872FA0"/>
    <w:rsid w:val="698B7412"/>
    <w:rsid w:val="69E112BA"/>
    <w:rsid w:val="6A065091"/>
    <w:rsid w:val="6A1C5DDE"/>
    <w:rsid w:val="6A2475B2"/>
    <w:rsid w:val="6A252130"/>
    <w:rsid w:val="6A4244E3"/>
    <w:rsid w:val="6A464C09"/>
    <w:rsid w:val="6A644A10"/>
    <w:rsid w:val="6A807A58"/>
    <w:rsid w:val="6A8C58DC"/>
    <w:rsid w:val="6AB46CB2"/>
    <w:rsid w:val="6AF326FD"/>
    <w:rsid w:val="6B0F511D"/>
    <w:rsid w:val="6B264B93"/>
    <w:rsid w:val="6B4B0419"/>
    <w:rsid w:val="6B5F343C"/>
    <w:rsid w:val="6B641EFB"/>
    <w:rsid w:val="6B6B39F8"/>
    <w:rsid w:val="6B7A391D"/>
    <w:rsid w:val="6B8A4808"/>
    <w:rsid w:val="6B992596"/>
    <w:rsid w:val="6BBB2BF7"/>
    <w:rsid w:val="6BD2012D"/>
    <w:rsid w:val="6BE715B0"/>
    <w:rsid w:val="6BEC7A32"/>
    <w:rsid w:val="6BF508F9"/>
    <w:rsid w:val="6BFC479B"/>
    <w:rsid w:val="6C433A6B"/>
    <w:rsid w:val="6C892E40"/>
    <w:rsid w:val="6CC4275D"/>
    <w:rsid w:val="6CCE7A47"/>
    <w:rsid w:val="6CE54BAD"/>
    <w:rsid w:val="6CF93DD1"/>
    <w:rsid w:val="6D2D5FE1"/>
    <w:rsid w:val="6D3143BD"/>
    <w:rsid w:val="6D5E6704"/>
    <w:rsid w:val="6D637B17"/>
    <w:rsid w:val="6D9D5A27"/>
    <w:rsid w:val="6DA34120"/>
    <w:rsid w:val="6DAF3D04"/>
    <w:rsid w:val="6DB5219F"/>
    <w:rsid w:val="6E005A16"/>
    <w:rsid w:val="6E3B7CC5"/>
    <w:rsid w:val="6E7A4BB0"/>
    <w:rsid w:val="6EB60DB1"/>
    <w:rsid w:val="6EBA27FC"/>
    <w:rsid w:val="6EE67438"/>
    <w:rsid w:val="6EEE47E4"/>
    <w:rsid w:val="6F092906"/>
    <w:rsid w:val="6F167D31"/>
    <w:rsid w:val="6F262767"/>
    <w:rsid w:val="6F29686B"/>
    <w:rsid w:val="6F42262A"/>
    <w:rsid w:val="6F683873"/>
    <w:rsid w:val="6F732867"/>
    <w:rsid w:val="6FC860C0"/>
    <w:rsid w:val="6FEF465C"/>
    <w:rsid w:val="704065AE"/>
    <w:rsid w:val="704111F0"/>
    <w:rsid w:val="706202C3"/>
    <w:rsid w:val="707E20CA"/>
    <w:rsid w:val="70AC7683"/>
    <w:rsid w:val="70F90BEE"/>
    <w:rsid w:val="7116527F"/>
    <w:rsid w:val="71327C95"/>
    <w:rsid w:val="7168451A"/>
    <w:rsid w:val="71687B5B"/>
    <w:rsid w:val="71D36AA8"/>
    <w:rsid w:val="71E0220F"/>
    <w:rsid w:val="72580924"/>
    <w:rsid w:val="727B1B10"/>
    <w:rsid w:val="727D699D"/>
    <w:rsid w:val="72971E46"/>
    <w:rsid w:val="729D717D"/>
    <w:rsid w:val="72D134DE"/>
    <w:rsid w:val="72E36945"/>
    <w:rsid w:val="73007082"/>
    <w:rsid w:val="7326196A"/>
    <w:rsid w:val="732B0159"/>
    <w:rsid w:val="736A4E3D"/>
    <w:rsid w:val="73825D0F"/>
    <w:rsid w:val="73FF76B8"/>
    <w:rsid w:val="741B336E"/>
    <w:rsid w:val="742D56BA"/>
    <w:rsid w:val="74577BDA"/>
    <w:rsid w:val="74805D4F"/>
    <w:rsid w:val="749D3FBF"/>
    <w:rsid w:val="74C0081A"/>
    <w:rsid w:val="74C12A19"/>
    <w:rsid w:val="74F022CD"/>
    <w:rsid w:val="74F77D7C"/>
    <w:rsid w:val="74FD680C"/>
    <w:rsid w:val="750202C6"/>
    <w:rsid w:val="751E3C85"/>
    <w:rsid w:val="75466405"/>
    <w:rsid w:val="75694192"/>
    <w:rsid w:val="75A241B6"/>
    <w:rsid w:val="75BE4EBA"/>
    <w:rsid w:val="75E34125"/>
    <w:rsid w:val="75E86A76"/>
    <w:rsid w:val="75F9374E"/>
    <w:rsid w:val="76032B3C"/>
    <w:rsid w:val="760857B3"/>
    <w:rsid w:val="76280111"/>
    <w:rsid w:val="763642F3"/>
    <w:rsid w:val="768C460E"/>
    <w:rsid w:val="76974C39"/>
    <w:rsid w:val="769BE943"/>
    <w:rsid w:val="76A24AC9"/>
    <w:rsid w:val="76BC3479"/>
    <w:rsid w:val="76C801C3"/>
    <w:rsid w:val="76CF2455"/>
    <w:rsid w:val="76DF2CF0"/>
    <w:rsid w:val="76E41A31"/>
    <w:rsid w:val="770C0F88"/>
    <w:rsid w:val="77412E0F"/>
    <w:rsid w:val="77534137"/>
    <w:rsid w:val="775BD397"/>
    <w:rsid w:val="777D1A19"/>
    <w:rsid w:val="77A15441"/>
    <w:rsid w:val="77B979B7"/>
    <w:rsid w:val="77BD50B5"/>
    <w:rsid w:val="77EF0219"/>
    <w:rsid w:val="77F80533"/>
    <w:rsid w:val="785E0134"/>
    <w:rsid w:val="78746DE5"/>
    <w:rsid w:val="78880BA7"/>
    <w:rsid w:val="78DB7356"/>
    <w:rsid w:val="78E71B69"/>
    <w:rsid w:val="7923201D"/>
    <w:rsid w:val="793918EE"/>
    <w:rsid w:val="793E7AB7"/>
    <w:rsid w:val="79817A0B"/>
    <w:rsid w:val="79877C2F"/>
    <w:rsid w:val="79882B74"/>
    <w:rsid w:val="7990286C"/>
    <w:rsid w:val="79E22CEC"/>
    <w:rsid w:val="79ED1918"/>
    <w:rsid w:val="7A064282"/>
    <w:rsid w:val="7A564644"/>
    <w:rsid w:val="7A59455C"/>
    <w:rsid w:val="7A716556"/>
    <w:rsid w:val="7AD54B92"/>
    <w:rsid w:val="7ADB4117"/>
    <w:rsid w:val="7B185464"/>
    <w:rsid w:val="7B2965AD"/>
    <w:rsid w:val="7B380D29"/>
    <w:rsid w:val="7B602CAE"/>
    <w:rsid w:val="7BBB4D2B"/>
    <w:rsid w:val="7BD443F1"/>
    <w:rsid w:val="7C171732"/>
    <w:rsid w:val="7C217284"/>
    <w:rsid w:val="7C340013"/>
    <w:rsid w:val="7C783006"/>
    <w:rsid w:val="7C902C69"/>
    <w:rsid w:val="7CA04F8E"/>
    <w:rsid w:val="7CFB00F7"/>
    <w:rsid w:val="7D354DB9"/>
    <w:rsid w:val="7D3E572E"/>
    <w:rsid w:val="7D4E62F9"/>
    <w:rsid w:val="7D624692"/>
    <w:rsid w:val="7D7FB0AC"/>
    <w:rsid w:val="7D8F1563"/>
    <w:rsid w:val="7D9A72EE"/>
    <w:rsid w:val="7D9C21BA"/>
    <w:rsid w:val="7DBD022D"/>
    <w:rsid w:val="7DBF2967"/>
    <w:rsid w:val="7E097387"/>
    <w:rsid w:val="7E142EA9"/>
    <w:rsid w:val="7E17315B"/>
    <w:rsid w:val="7E580601"/>
    <w:rsid w:val="7E6C09E9"/>
    <w:rsid w:val="7E871F93"/>
    <w:rsid w:val="7E935456"/>
    <w:rsid w:val="7EB10D93"/>
    <w:rsid w:val="7EBF4B32"/>
    <w:rsid w:val="7F1B3F20"/>
    <w:rsid w:val="7F3B4608"/>
    <w:rsid w:val="7F6C5424"/>
    <w:rsid w:val="7F9B3B66"/>
    <w:rsid w:val="7FCE5961"/>
    <w:rsid w:val="7FDD7E53"/>
    <w:rsid w:val="7FDE51E6"/>
    <w:rsid w:val="7FEB4689"/>
    <w:rsid w:val="958FA1C9"/>
    <w:rsid w:val="A6F6B77B"/>
    <w:rsid w:val="AFBF03CC"/>
    <w:rsid w:val="BBD5A3C6"/>
    <w:rsid w:val="BF9FE26A"/>
    <w:rsid w:val="CAFBD880"/>
    <w:rsid w:val="CFBB8228"/>
    <w:rsid w:val="D8FFB085"/>
    <w:rsid w:val="DBD9AA14"/>
    <w:rsid w:val="EF7F9913"/>
    <w:rsid w:val="F4FF5728"/>
    <w:rsid w:val="F97F643B"/>
    <w:rsid w:val="FDFD7004"/>
    <w:rsid w:val="FEFFBE91"/>
    <w:rsid w:val="FF6CD755"/>
    <w:rsid w:val="FFFE6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widowControl/>
      <w:pBdr>
        <w:top w:val="dotted" w:color="4F81BD" w:sz="6" w:space="2"/>
        <w:left w:val="dotted" w:color="4F81BD" w:sz="6" w:space="2"/>
      </w:pBdr>
      <w:spacing w:before="300"/>
      <w:jc w:val="left"/>
      <w:outlineLvl w:val="3"/>
    </w:pPr>
    <w:rPr>
      <w:rFonts w:ascii="Calibri" w:hAnsi="Calibri"/>
      <w:caps/>
      <w:color w:val="365F91"/>
      <w:spacing w:val="10"/>
      <w:kern w:val="0"/>
      <w:sz w:val="22"/>
      <w:szCs w:val="22"/>
      <w:lang w:eastAsia="en-US" w:bidi="en-US"/>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5">
    <w:name w:val="Body Text Indent"/>
    <w:basedOn w:val="1"/>
    <w:qFormat/>
    <w:uiPriority w:val="0"/>
    <w:pPr>
      <w:ind w:firstLine="555"/>
    </w:pPr>
    <w:rPr>
      <w:rFonts w:ascii="Calibri" w:hAnsi="Calibri"/>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unhideWhenUsed/>
    <w:qFormat/>
    <w:uiPriority w:val="39"/>
    <w:pPr>
      <w:ind w:left="420" w:leftChars="20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5"/>
    <w:qFormat/>
    <w:uiPriority w:val="0"/>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0"/>
    <w:rPr>
      <w:i/>
    </w:rPr>
  </w:style>
  <w:style w:type="character" w:customStyle="1" w:styleId="17">
    <w:name w:val="font81"/>
    <w:basedOn w:val="14"/>
    <w:qFormat/>
    <w:uiPriority w:val="0"/>
    <w:rPr>
      <w:rFonts w:ascii="Arial" w:hAnsi="Arial" w:cs="Arial"/>
      <w:color w:val="000000"/>
      <w:sz w:val="20"/>
      <w:szCs w:val="20"/>
      <w:u w:val="none"/>
    </w:rPr>
  </w:style>
  <w:style w:type="character" w:customStyle="1" w:styleId="18">
    <w:name w:val="font21"/>
    <w:basedOn w:val="14"/>
    <w:qFormat/>
    <w:uiPriority w:val="0"/>
    <w:rPr>
      <w:rFonts w:hint="eastAsia" w:ascii="微软雅黑" w:hAnsi="微软雅黑" w:eastAsia="微软雅黑" w:cs="微软雅黑"/>
      <w:color w:val="000000"/>
      <w:sz w:val="20"/>
      <w:szCs w:val="20"/>
      <w:u w:val="none"/>
    </w:rPr>
  </w:style>
  <w:style w:type="paragraph" w:customStyle="1" w:styleId="19">
    <w:name w:val="WPSOffice手动目录 1"/>
    <w:qFormat/>
    <w:uiPriority w:val="0"/>
    <w:rPr>
      <w:rFonts w:ascii="Times New Roman" w:hAnsi="Times New Roman" w:eastAsia="宋体" w:cs="Times New Roman"/>
      <w:lang w:val="en-US" w:eastAsia="zh-CN" w:bidi="ar-SA"/>
    </w:rPr>
  </w:style>
  <w:style w:type="character" w:customStyle="1" w:styleId="20">
    <w:name w:val="font31"/>
    <w:basedOn w:val="14"/>
    <w:qFormat/>
    <w:uiPriority w:val="0"/>
    <w:rPr>
      <w:rFonts w:hint="eastAsia" w:ascii="仿宋" w:hAnsi="仿宋" w:eastAsia="仿宋" w:cs="仿宋"/>
      <w:color w:val="000000"/>
      <w:sz w:val="21"/>
      <w:szCs w:val="21"/>
      <w:u w:val="none"/>
    </w:rPr>
  </w:style>
  <w:style w:type="character" w:customStyle="1" w:styleId="21">
    <w:name w:val="font51"/>
    <w:basedOn w:val="14"/>
    <w:qFormat/>
    <w:uiPriority w:val="0"/>
    <w:rPr>
      <w:rFonts w:hint="eastAsia" w:ascii="仿宋" w:hAnsi="仿宋" w:eastAsia="仿宋" w:cs="仿宋"/>
      <w:color w:val="000000"/>
      <w:sz w:val="21"/>
      <w:szCs w:val="21"/>
      <w:u w:val="none"/>
    </w:rPr>
  </w:style>
  <w:style w:type="paragraph" w:customStyle="1" w:styleId="22">
    <w:name w:val="正文_0"/>
    <w:next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缩进_0"/>
    <w:basedOn w:val="22"/>
    <w:next w:val="22"/>
    <w:qFormat/>
    <w:uiPriority w:val="99"/>
    <w:pPr>
      <w:widowControl/>
      <w:ind w:firstLine="420"/>
      <w:jc w:val="left"/>
    </w:pPr>
    <w:rPr>
      <w:rFonts w:ascii="Calibri" w:hAnsi="Calibri"/>
      <w:sz w:val="20"/>
      <w:szCs w:val="20"/>
    </w:rPr>
  </w:style>
  <w:style w:type="paragraph" w:customStyle="1" w:styleId="2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1051</Words>
  <Characters>1136</Characters>
  <Lines>0</Lines>
  <Paragraphs>0</Paragraphs>
  <TotalTime>2</TotalTime>
  <ScaleCrop>false</ScaleCrop>
  <LinksUpToDate>false</LinksUpToDate>
  <CharactersWithSpaces>1180</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2022-06-20T16:20:00Z</dcterms:created>
  <dc:creator>HPI</dc:creator>
  <cp:lastModifiedBy>喵</cp:lastModifiedBy>
  <cp:lastPrinted>2025-04-24T08:37:00Z</cp:lastPrinted>
  <dcterms:modified xsi:type="dcterms:W3CDTF">2025-05-26T16:20:09Z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BE215A736C184F6EB9DC21957837F01C</vt:lpwstr>
  </property>
</Properties>
</file>