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南宁市工人文化宫关于四楼展厅墙面维修</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rPr>
      </w:pPr>
      <w:bookmarkStart w:id="0" w:name="_GoBack"/>
      <w:bookmarkEnd w:id="0"/>
      <w:r>
        <w:rPr>
          <w:rFonts w:hint="eastAsia" w:ascii="方正小标宋简体" w:hAnsi="方正小标宋简体" w:eastAsia="方正小标宋简体" w:cs="方正小标宋简体"/>
          <w:sz w:val="44"/>
          <w:szCs w:val="44"/>
        </w:rPr>
        <w:t>项目的询价邀请函</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Cs/>
          <w:color w:val="000000" w:themeColor="text1"/>
          <w:sz w:val="32"/>
          <w:szCs w:val="32"/>
          <w:u w:val="single"/>
          <w:lang w:val="en-US"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由于长期使用，展厅墙面出现墙皮开裂脱落、墙面留存难以清除的污渍等情况，为了保护墙面，提高展厅整体墙面的实用效果，</w:t>
      </w:r>
      <w:r>
        <w:rPr>
          <w:rFonts w:hint="eastAsia" w:ascii="仿宋_GB2312" w:hAnsi="仿宋_GB2312" w:eastAsia="仿宋_GB2312" w:cs="仿宋_GB2312"/>
          <w:color w:val="auto"/>
          <w:sz w:val="32"/>
          <w:szCs w:val="32"/>
          <w:lang w:eastAsia="zh-CN"/>
        </w:rPr>
        <w:t>拟采取</w:t>
      </w:r>
      <w:r>
        <w:rPr>
          <w:rFonts w:hint="eastAsia" w:ascii="仿宋_GB2312" w:hAnsi="仿宋_GB2312" w:eastAsia="仿宋_GB2312" w:cs="仿宋_GB2312"/>
          <w:color w:val="auto"/>
          <w:sz w:val="32"/>
          <w:szCs w:val="32"/>
          <w:lang w:val="en-US" w:eastAsia="zh-CN"/>
        </w:rPr>
        <w:t>低价成交的</w:t>
      </w:r>
      <w:r>
        <w:rPr>
          <w:rFonts w:hint="eastAsia" w:ascii="仿宋_GB2312" w:hAnsi="仿宋_GB2312" w:eastAsia="仿宋_GB2312" w:cs="仿宋_GB2312"/>
          <w:color w:val="auto"/>
          <w:sz w:val="32"/>
          <w:szCs w:val="32"/>
          <w:lang w:eastAsia="zh-CN"/>
        </w:rPr>
        <w:t>方式进行</w:t>
      </w:r>
      <w:r>
        <w:rPr>
          <w:rFonts w:hint="eastAsia" w:ascii="仿宋_GB2312" w:hAnsi="仿宋_GB2312" w:eastAsia="仿宋_GB2312" w:cs="仿宋_GB2312"/>
          <w:color w:val="auto"/>
          <w:sz w:val="32"/>
          <w:szCs w:val="32"/>
          <w:lang w:val="en-US" w:eastAsia="zh-CN"/>
        </w:rPr>
        <w:t>南宁市工人文化宫四楼展厅墙面维修项目</w:t>
      </w:r>
      <w:r>
        <w:rPr>
          <w:rFonts w:hint="eastAsia" w:ascii="仿宋_GB2312" w:hAnsi="仿宋_GB2312" w:eastAsia="仿宋_GB2312" w:cs="仿宋_GB2312"/>
          <w:color w:val="auto"/>
          <w:sz w:val="32"/>
          <w:szCs w:val="32"/>
          <w:lang w:eastAsia="zh-CN"/>
        </w:rPr>
        <w:t>，现邀请</w:t>
      </w:r>
      <w:r>
        <w:rPr>
          <w:rFonts w:hint="eastAsia" w:ascii="仿宋_GB2312" w:hAnsi="仿宋_GB2312" w:eastAsia="仿宋_GB2312" w:cs="仿宋_GB2312"/>
          <w:color w:val="auto"/>
          <w:sz w:val="32"/>
          <w:szCs w:val="32"/>
          <w:lang w:val="en-US" w:eastAsia="zh-CN"/>
        </w:rPr>
        <w:t>符合要求的公司</w:t>
      </w:r>
      <w:r>
        <w:rPr>
          <w:rFonts w:hint="eastAsia" w:ascii="仿宋_GB2312" w:hAnsi="仿宋_GB2312" w:eastAsia="仿宋_GB2312" w:cs="仿宋_GB2312"/>
          <w:color w:val="auto"/>
          <w:sz w:val="32"/>
          <w:szCs w:val="32"/>
          <w:lang w:eastAsia="zh-CN"/>
        </w:rPr>
        <w:t>前来参加询价，并按附件要求填写，</w:t>
      </w:r>
      <w:r>
        <w:rPr>
          <w:rFonts w:hint="eastAsia" w:ascii="仿宋_GB2312" w:hAnsi="仿宋_GB2312" w:eastAsia="仿宋_GB2312" w:cs="仿宋_GB2312"/>
          <w:color w:val="auto"/>
          <w:sz w:val="32"/>
          <w:szCs w:val="32"/>
          <w:lang w:val="en-US" w:eastAsia="zh-CN"/>
        </w:rPr>
        <w:t>提交项目费用</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lang w:val="en-US" w:eastAsia="zh-CN"/>
        </w:rPr>
        <w:t>单</w:t>
      </w:r>
      <w:r>
        <w:rPr>
          <w:rFonts w:hint="eastAsia" w:ascii="仿宋_GB2312" w:hAnsi="仿宋_GB2312" w:eastAsia="仿宋_GB2312" w:cs="仿宋_GB2312"/>
          <w:color w:val="auto"/>
          <w:sz w:val="32"/>
          <w:szCs w:val="32"/>
          <w:lang w:eastAsia="zh-CN"/>
        </w:rPr>
        <w:t>，有关事项说明如下：</w:t>
      </w:r>
    </w:p>
    <w:p>
      <w:pPr>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项目名称：</w:t>
      </w:r>
      <w:r>
        <w:rPr>
          <w:rFonts w:hint="eastAsia" w:ascii="仿宋_GB2312" w:hAnsi="仿宋_GB2312" w:eastAsia="仿宋_GB2312" w:cs="仿宋_GB2312"/>
          <w:color w:val="auto"/>
          <w:sz w:val="32"/>
          <w:szCs w:val="32"/>
          <w:lang w:val="en-US" w:eastAsia="zh-CN"/>
        </w:rPr>
        <w:t>南宁市工人文化宫四楼展厅墙面维修项目。</w:t>
      </w:r>
    </w:p>
    <w:p>
      <w:pPr>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项目地址</w:t>
      </w:r>
      <w:r>
        <w:rPr>
          <w:rFonts w:hint="eastAsia" w:ascii="黑体" w:hAnsi="黑体" w:eastAsia="黑体" w:cs="黑体"/>
          <w:b w:val="0"/>
          <w:bCs/>
          <w:sz w:val="32"/>
          <w:szCs w:val="32"/>
        </w:rPr>
        <w:t>：</w:t>
      </w:r>
      <w:r>
        <w:rPr>
          <w:rFonts w:hint="eastAsia" w:ascii="仿宋_GB2312" w:hAnsi="仿宋_GB2312" w:eastAsia="仿宋_GB2312" w:cs="仿宋_GB2312"/>
          <w:sz w:val="32"/>
          <w:szCs w:val="32"/>
          <w:lang w:val="en-US" w:eastAsia="zh-CN"/>
        </w:rPr>
        <w:t>南宁市兴宁区民主路20号南宁市工人文化宫综合楼四楼展厅。</w:t>
      </w:r>
    </w:p>
    <w:p>
      <w:pPr>
        <w:pStyle w:val="5"/>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b w:val="0"/>
          <w:bCs/>
          <w:kern w:val="2"/>
          <w:sz w:val="32"/>
          <w:szCs w:val="32"/>
          <w:lang w:val="en-US" w:eastAsia="zh-CN" w:bidi="ar-SA"/>
        </w:rPr>
        <w:t>三、项目内容：</w:t>
      </w:r>
      <w:r>
        <w:rPr>
          <w:rFonts w:hint="eastAsia" w:ascii="仿宋_GB2312" w:hAnsi="仿宋_GB2312" w:eastAsia="仿宋_GB2312" w:cs="仿宋_GB2312"/>
          <w:kern w:val="2"/>
          <w:sz w:val="32"/>
          <w:szCs w:val="32"/>
          <w:lang w:val="en-US" w:eastAsia="zh-CN" w:bidi="ar-SA"/>
        </w:rPr>
        <w:t>墙面维修、加装护墙板。</w:t>
      </w:r>
    </w:p>
    <w:p>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四、报价人资格及所需资料</w:t>
      </w:r>
      <w:r>
        <w:rPr>
          <w:rFonts w:hint="eastAsia"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sz w:val="32"/>
          <w:szCs w:val="32"/>
        </w:rPr>
        <w:t>注明为复印件的均需加盖公章）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（一）报价人资格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在中华人民共和国境内登记注册的、具有独立承担民事责任的有能力提供询价项目服务的经销商或企业。</w:t>
      </w:r>
      <w:r>
        <w:rPr>
          <w:rFonts w:hint="eastAsia" w:ascii="仿宋_GB2312" w:hAnsi="仿宋_GB2312" w:eastAsia="仿宋_GB2312" w:cs="仿宋_GB2312"/>
          <w:color w:val="auto"/>
          <w:sz w:val="32"/>
          <w:szCs w:val="32"/>
          <w:lang w:val="en-US" w:eastAsia="zh-CN"/>
        </w:rPr>
        <w:t>营业执照经营范围有室内住宅装饰装修、建设施工工程等包含但不限于此类字样。</w:t>
      </w:r>
    </w:p>
    <w:p>
      <w:pPr>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（二）报价所需资料：</w:t>
      </w:r>
    </w:p>
    <w:p>
      <w:pPr>
        <w:pageBreakBefore w:val="0"/>
        <w:kinsoku/>
        <w:wordWrap/>
        <w:overflowPunct/>
        <w:topLinePunct w:val="0"/>
        <w:autoSpaceDE/>
        <w:autoSpaceDN/>
        <w:bidi w:val="0"/>
        <w:adjustRightInd/>
        <w:snapToGrid/>
        <w:spacing w:line="52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1.资信证明：</w:t>
      </w:r>
      <w:r>
        <w:rPr>
          <w:rFonts w:hint="eastAsia" w:ascii="仿宋_GB2312" w:hAnsi="仿宋_GB2312" w:eastAsia="仿宋_GB2312" w:cs="仿宋_GB2312"/>
          <w:kern w:val="2"/>
          <w:sz w:val="32"/>
          <w:szCs w:val="32"/>
          <w:lang w:val="zh-CN" w:eastAsia="zh-CN" w:bidi="ar-SA"/>
        </w:rPr>
        <w:t>根据最高人民法院等</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部门《关于在招标投标活动中对失信被执行人实施联合惩戒的通知》</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法〔</w:t>
      </w:r>
      <w:r>
        <w:rPr>
          <w:rFonts w:hint="eastAsia" w:ascii="仿宋_GB2312" w:hAnsi="仿宋_GB2312" w:eastAsia="仿宋_GB2312" w:cs="仿宋_GB2312"/>
          <w:kern w:val="2"/>
          <w:sz w:val="32"/>
          <w:szCs w:val="32"/>
          <w:lang w:val="en-US" w:eastAsia="zh-CN" w:bidi="ar-SA"/>
        </w:rPr>
        <w:t>2016</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285</w:t>
      </w:r>
      <w:r>
        <w:rPr>
          <w:rFonts w:hint="eastAsia" w:ascii="仿宋_GB2312" w:hAnsi="仿宋_GB2312" w:eastAsia="仿宋_GB2312" w:cs="仿宋_GB2312"/>
          <w:kern w:val="2"/>
          <w:sz w:val="32"/>
          <w:szCs w:val="32"/>
          <w:lang w:val="zh-CN" w:eastAsia="zh-CN" w:bidi="ar-SA"/>
        </w:rPr>
        <w:t>号</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规定</w:t>
      </w:r>
      <w:r>
        <w:rPr>
          <w:rFonts w:hint="eastAsia" w:ascii="仿宋_GB2312" w:hAnsi="仿宋_GB2312" w:eastAsia="仿宋_GB2312" w:cs="仿宋_GB2312"/>
          <w:kern w:val="2"/>
          <w:sz w:val="32"/>
          <w:szCs w:val="32"/>
          <w:lang w:val="en-US" w:eastAsia="zh-CN" w:bidi="ar-SA"/>
        </w:rPr>
        <w:t>，报价人</w:t>
      </w:r>
      <w:r>
        <w:rPr>
          <w:rFonts w:hint="eastAsia" w:ascii="仿宋_GB2312" w:hAnsi="仿宋_GB2312" w:eastAsia="仿宋_GB2312" w:cs="仿宋_GB2312"/>
          <w:kern w:val="2"/>
          <w:sz w:val="32"/>
          <w:szCs w:val="32"/>
          <w:lang w:val="zh-CN" w:eastAsia="zh-CN" w:bidi="ar-SA"/>
        </w:rPr>
        <w:t>不得为失信被执行人</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以通过</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信用中国</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网站</w:t>
      </w:r>
      <w:r>
        <w:rPr>
          <w:rFonts w:hint="eastAsia" w:ascii="仿宋_GB2312" w:hAnsi="仿宋_GB2312" w:eastAsia="仿宋_GB2312" w:cs="仿宋_GB2312"/>
          <w:kern w:val="2"/>
          <w:sz w:val="32"/>
          <w:szCs w:val="32"/>
          <w:lang w:val="en-US" w:eastAsia="zh-CN" w:bidi="ar-SA"/>
        </w:rPr>
        <w:t>（www.creditchina.gov.cn）</w:t>
      </w:r>
      <w:r>
        <w:rPr>
          <w:rFonts w:hint="eastAsia" w:ascii="仿宋_GB2312" w:hAnsi="仿宋_GB2312" w:eastAsia="仿宋_GB2312" w:cs="仿宋_GB2312"/>
          <w:kern w:val="2"/>
          <w:sz w:val="32"/>
          <w:szCs w:val="32"/>
          <w:lang w:val="zh-CN" w:eastAsia="zh-CN" w:bidi="ar-SA"/>
        </w:rPr>
        <w:t>查询的结果为准</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2"/>
          <w:sz w:val="32"/>
          <w:szCs w:val="32"/>
          <w:lang w:val="en-US" w:eastAsia="zh-CN" w:bidi="ar-SA"/>
        </w:rPr>
        <w:t>2.营业执照：</w:t>
      </w:r>
      <w:r>
        <w:rPr>
          <w:rFonts w:hint="eastAsia" w:ascii="仿宋_GB2312" w:hAnsi="仿宋_GB2312" w:eastAsia="仿宋_GB2312" w:cs="仿宋_GB2312"/>
          <w:kern w:val="0"/>
          <w:sz w:val="32"/>
          <w:szCs w:val="32"/>
          <w:lang w:val="en-US" w:eastAsia="zh-CN"/>
        </w:rPr>
        <w:t>营业执照</w:t>
      </w:r>
      <w:r>
        <w:rPr>
          <w:rFonts w:hint="eastAsia"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组织机构代码证复印件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税务登记证复印件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每份复印件均需加盖公章（</w:t>
      </w:r>
      <w:r>
        <w:rPr>
          <w:rFonts w:hint="eastAsia" w:ascii="仿宋_GB2312" w:hAnsi="仿宋_GB2312" w:eastAsia="仿宋_GB2312" w:cs="仿宋_GB2312"/>
          <w:kern w:val="0"/>
          <w:sz w:val="32"/>
          <w:szCs w:val="32"/>
        </w:rPr>
        <w:t>已办理“三证合一”的企业只需提供营业执照复印件）</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2"/>
          <w:sz w:val="32"/>
          <w:szCs w:val="32"/>
          <w:lang w:val="en-US" w:eastAsia="zh-CN" w:bidi="ar-SA"/>
        </w:rPr>
        <w:t>3.报价表：</w:t>
      </w:r>
      <w:r>
        <w:rPr>
          <w:rFonts w:hint="eastAsia" w:ascii="仿宋_GB2312" w:hAnsi="仿宋_GB2312" w:eastAsia="仿宋_GB2312" w:cs="仿宋_GB2312"/>
          <w:sz w:val="32"/>
          <w:szCs w:val="32"/>
          <w:lang w:val="en-US" w:eastAsia="zh-CN"/>
        </w:rPr>
        <w:t>报价单位须填写邀请单位提供的“</w:t>
      </w:r>
      <w:r>
        <w:rPr>
          <w:rFonts w:hint="eastAsia" w:ascii="仿宋_GB2312" w:hAnsi="仿宋_GB2312" w:eastAsia="仿宋_GB2312" w:cs="仿宋_GB2312"/>
          <w:color w:val="auto"/>
          <w:sz w:val="32"/>
          <w:szCs w:val="32"/>
          <w:lang w:val="en-US" w:eastAsia="zh-CN"/>
        </w:rPr>
        <w:t>南宁市工人文化宫四楼展厅</w:t>
      </w:r>
      <w:r>
        <w:rPr>
          <w:rFonts w:hint="eastAsia" w:ascii="仿宋_GB2312" w:hAnsi="仿宋_GB2312" w:eastAsia="仿宋_GB2312" w:cs="仿宋_GB2312"/>
          <w:kern w:val="0"/>
          <w:sz w:val="32"/>
          <w:szCs w:val="32"/>
          <w:lang w:val="en-US" w:eastAsia="zh-CN"/>
        </w:rPr>
        <w:t xml:space="preserve">墙面维修项目报价表”参与报价。（上控价为¥30000.00）供应商提供的项目报价应为包干价，一经采用将依法签订项目施工合同，在施工期间不得再产生合同约定之外的费用。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其他证明材料：</w:t>
      </w:r>
      <w:r>
        <w:rPr>
          <w:rFonts w:hint="eastAsia" w:ascii="仿宋_GB2312" w:hAnsi="仿宋_GB2312" w:eastAsia="仿宋_GB2312" w:cs="仿宋_GB2312"/>
          <w:kern w:val="0"/>
          <w:sz w:val="32"/>
          <w:szCs w:val="32"/>
          <w:lang w:val="en-US" w:eastAsia="zh-CN"/>
        </w:rPr>
        <w:t>包括但不限于工程量测算图纸、公司介绍、过往项目案例、护墙板材质介绍等佐证材料。</w:t>
      </w:r>
    </w:p>
    <w:p>
      <w:pPr>
        <w:pStyle w:val="7"/>
        <w:pageBreakBefore w:val="0"/>
        <w:tabs>
          <w:tab w:val="left" w:pos="993"/>
        </w:tabs>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、报价</w:t>
      </w:r>
      <w:r>
        <w:rPr>
          <w:rFonts w:hint="eastAsia" w:ascii="黑体" w:hAnsi="黑体" w:eastAsia="黑体" w:cs="黑体"/>
          <w:b w:val="0"/>
          <w:bCs/>
          <w:sz w:val="32"/>
          <w:szCs w:val="32"/>
          <w:lang w:val="en-US" w:eastAsia="zh-CN"/>
        </w:rPr>
        <w:t>材料</w:t>
      </w:r>
      <w:r>
        <w:rPr>
          <w:rFonts w:hint="eastAsia" w:ascii="黑体" w:hAnsi="黑体" w:eastAsia="黑体" w:cs="黑体"/>
          <w:b w:val="0"/>
          <w:bCs/>
          <w:kern w:val="0"/>
          <w:sz w:val="32"/>
          <w:szCs w:val="32"/>
          <w:lang w:val="en-US" w:eastAsia="zh-CN" w:bidi="ar-SA"/>
        </w:rPr>
        <w:t>递交截止时间及地点、方式</w:t>
      </w:r>
    </w:p>
    <w:p>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lang w:val="en-US" w:eastAsia="zh-CN"/>
        </w:rPr>
        <w:t>1.报价文件递交</w:t>
      </w:r>
      <w:r>
        <w:rPr>
          <w:rFonts w:hint="eastAsia" w:ascii="仿宋_GB2312" w:hAnsi="仿宋_GB2312" w:eastAsia="仿宋_GB2312" w:cs="仿宋_GB2312"/>
          <w:sz w:val="32"/>
          <w:szCs w:val="32"/>
          <w:lang w:val="en-US" w:eastAsia="zh-CN"/>
        </w:rPr>
        <w:t>截止时间：2024年10月11日17时。</w:t>
      </w:r>
    </w:p>
    <w:p>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color w:val="auto"/>
          <w:spacing w:val="-6"/>
          <w:kern w:val="0"/>
          <w:sz w:val="32"/>
          <w:szCs w:val="32"/>
          <w:lang w:val="en-US" w:eastAsia="zh-CN"/>
        </w:rPr>
        <w:t>递交地点：广西壮族自治区南宁市兴宁区民主路20号南宁市工人文化宫综合楼8楼813室对外交流科。</w:t>
      </w:r>
    </w:p>
    <w:p>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3.递交方式：报价文件应于规定的截止时间前密封送达或邮寄至邀请单位，不接受电报、电话等其他方式。</w:t>
      </w:r>
    </w:p>
    <w:p>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黑体" w:hAnsi="黑体" w:eastAsia="黑体" w:cs="仿宋"/>
          <w:b w:val="0"/>
          <w:bCs/>
          <w:sz w:val="32"/>
          <w:szCs w:val="32"/>
          <w:lang w:val="en-US" w:eastAsia="zh-CN"/>
        </w:rPr>
      </w:pPr>
      <w:r>
        <w:rPr>
          <w:rFonts w:hint="eastAsia" w:ascii="黑体" w:hAnsi="黑体" w:eastAsia="黑体" w:cs="仿宋"/>
          <w:b w:val="0"/>
          <w:bCs/>
          <w:sz w:val="32"/>
          <w:szCs w:val="32"/>
          <w:lang w:val="en-US" w:eastAsia="zh-CN"/>
        </w:rPr>
        <w:t>六、</w:t>
      </w:r>
      <w:r>
        <w:rPr>
          <w:rFonts w:hint="eastAsia" w:ascii="黑体" w:hAnsi="黑体" w:eastAsia="黑体" w:cs="仿宋"/>
          <w:b w:val="0"/>
          <w:bCs/>
          <w:sz w:val="32"/>
          <w:szCs w:val="32"/>
        </w:rPr>
        <w:t>付款方式</w:t>
      </w:r>
      <w:r>
        <w:rPr>
          <w:rFonts w:hint="eastAsia" w:ascii="黑体" w:hAnsi="黑体" w:eastAsia="黑体" w:cs="仿宋"/>
          <w:b w:val="0"/>
          <w:bCs/>
          <w:sz w:val="32"/>
          <w:szCs w:val="32"/>
          <w:lang w:val="en-US" w:eastAsia="zh-CN"/>
        </w:rPr>
        <w:t>及质保服务</w:t>
      </w:r>
    </w:p>
    <w:p>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1.项目竣工后由甲方组织验收并出具项目验收单，经双方签署确认验收合格后乙方向开具工程总款的增值税普票发票，甲方于15个工作日内向乙方一次性支付改造项目全部款项（具体以合同签订为准）。</w:t>
      </w:r>
    </w:p>
    <w:p>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2.本项目应存在1年的工程质保期，在此期间内若出现非人为损坏的工程质量问题乙方应无偿提供相应的质保服务。</w:t>
      </w:r>
    </w:p>
    <w:p>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七、</w:t>
      </w:r>
      <w:r>
        <w:rPr>
          <w:rFonts w:hint="eastAsia" w:ascii="黑体" w:hAnsi="黑体" w:eastAsia="黑体" w:cs="仿宋"/>
          <w:bCs/>
          <w:color w:val="auto"/>
          <w:sz w:val="32"/>
          <w:szCs w:val="32"/>
        </w:rPr>
        <w:t>下列情形之一者为废标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color w:val="auto"/>
          <w:sz w:val="32"/>
          <w:szCs w:val="32"/>
          <w:lang w:val="en-US" w:eastAsia="zh-CN"/>
        </w:rPr>
        <w:t>询价文件的内容和邀请函文件有实质性背离的。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auto"/>
          <w:sz w:val="32"/>
          <w:szCs w:val="32"/>
          <w:lang w:val="en-US" w:eastAsia="zh-CN"/>
        </w:rPr>
        <w:t>询价文件在截止时间后送达的。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color w:val="auto"/>
          <w:sz w:val="32"/>
          <w:szCs w:val="32"/>
          <w:lang w:val="en-US" w:eastAsia="zh-CN"/>
        </w:rPr>
        <w:t>询价文件没有密封送达的。</w:t>
      </w:r>
    </w:p>
    <w:p>
      <w:pPr>
        <w:pStyle w:val="8"/>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pacing w:val="-6"/>
          <w:kern w:val="0"/>
          <w:sz w:val="32"/>
          <w:szCs w:val="32"/>
          <w:lang w:val="en-US" w:eastAsia="zh-CN"/>
        </w:rPr>
      </w:pPr>
      <w:r>
        <w:rPr>
          <w:rFonts w:hint="eastAsia" w:ascii="楷体_GB2312" w:hAnsi="楷体_GB2312" w:eastAsia="楷体_GB2312" w:cs="楷体_GB2312"/>
          <w:color w:val="auto"/>
          <w:kern w:val="2"/>
          <w:sz w:val="32"/>
          <w:szCs w:val="32"/>
          <w:lang w:val="en-US" w:eastAsia="zh-CN" w:bidi="ar-SA"/>
        </w:rPr>
        <w:t>（四）</w:t>
      </w:r>
      <w:r>
        <w:rPr>
          <w:rFonts w:hint="eastAsia" w:ascii="仿宋_GB2312" w:hAnsi="仿宋_GB2312" w:eastAsia="仿宋_GB2312" w:cs="仿宋_GB2312"/>
          <w:color w:val="auto"/>
          <w:sz w:val="32"/>
          <w:szCs w:val="32"/>
          <w:lang w:val="en-US" w:eastAsia="zh-CN"/>
        </w:rPr>
        <w:t>报价明显背离市场合理价位的。</w:t>
      </w:r>
    </w:p>
    <w:p>
      <w:pPr>
        <w:keepNext/>
        <w:keepLines/>
        <w:pageBreakBefore w:val="0"/>
        <w:kinsoku/>
        <w:wordWrap/>
        <w:overflowPunct/>
        <w:topLinePunct w:val="0"/>
        <w:autoSpaceDE/>
        <w:autoSpaceDN/>
        <w:bidi w:val="0"/>
        <w:adjustRightInd/>
        <w:snapToGrid/>
        <w:spacing w:line="520" w:lineRule="exact"/>
        <w:ind w:left="0" w:leftChars="0"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八、</w:t>
      </w:r>
      <w:r>
        <w:rPr>
          <w:rFonts w:hint="eastAsia" w:ascii="黑体" w:hAnsi="黑体" w:eastAsia="黑体" w:cs="黑体"/>
          <w:bCs/>
          <w:kern w:val="0"/>
          <w:sz w:val="32"/>
          <w:szCs w:val="32"/>
        </w:rPr>
        <w:t>联系方式</w:t>
      </w:r>
    </w:p>
    <w:p>
      <w:pPr>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 系 人：</w:t>
      </w:r>
      <w:r>
        <w:rPr>
          <w:rFonts w:hint="eastAsia" w:ascii="仿宋_GB2312" w:hAnsi="仿宋_GB2312" w:eastAsia="仿宋_GB2312" w:cs="仿宋_GB2312"/>
          <w:kern w:val="0"/>
          <w:sz w:val="32"/>
          <w:szCs w:val="32"/>
          <w:lang w:val="en-US" w:eastAsia="zh-CN"/>
        </w:rPr>
        <w:t>余德庆</w:t>
      </w:r>
    </w:p>
    <w:p>
      <w:pPr>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电    话：</w:t>
      </w:r>
      <w:r>
        <w:rPr>
          <w:rFonts w:hint="eastAsia" w:ascii="仿宋_GB2312" w:hAnsi="仿宋_GB2312" w:eastAsia="仿宋_GB2312" w:cs="仿宋_GB2312"/>
          <w:kern w:val="0"/>
          <w:sz w:val="32"/>
          <w:szCs w:val="32"/>
          <w:lang w:val="en-US" w:eastAsia="zh-CN"/>
        </w:rPr>
        <w:t>0771-2637593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9"/>
          <w:rFonts w:ascii="宋体" w:hAnsi="宋体" w:eastAsia="宋体" w:cs="宋体"/>
          <w:sz w:val="24"/>
        </w:rPr>
      </w:pPr>
      <w:r>
        <w:rPr>
          <w:rFonts w:hint="eastAsia" w:ascii="黑体" w:hAnsi="黑体" w:eastAsia="黑体" w:cs="黑体"/>
          <w:bCs/>
          <w:kern w:val="0"/>
          <w:sz w:val="32"/>
          <w:szCs w:val="32"/>
          <w:lang w:val="en-US" w:eastAsia="zh-CN"/>
        </w:rPr>
        <w:t>九</w:t>
      </w:r>
      <w:r>
        <w:rPr>
          <w:rFonts w:hint="eastAsia" w:ascii="黑体" w:hAnsi="黑体" w:eastAsia="黑体" w:cs="黑体"/>
          <w:bCs/>
          <w:kern w:val="0"/>
          <w:sz w:val="32"/>
          <w:szCs w:val="32"/>
        </w:rPr>
        <w:t>、本</w:t>
      </w:r>
      <w:r>
        <w:rPr>
          <w:rFonts w:hint="eastAsia" w:ascii="黑体" w:hAnsi="黑体" w:eastAsia="黑体" w:cs="黑体"/>
          <w:bCs/>
          <w:kern w:val="0"/>
          <w:sz w:val="32"/>
          <w:szCs w:val="32"/>
          <w:lang w:val="en-US" w:eastAsia="zh-CN"/>
        </w:rPr>
        <w:t>邀</w:t>
      </w:r>
      <w:r>
        <w:rPr>
          <w:rStyle w:val="9"/>
          <w:rFonts w:hint="eastAsia" w:ascii="黑体" w:hAnsi="黑体" w:eastAsia="黑体" w:cs="黑体"/>
          <w:bCs/>
          <w:sz w:val="32"/>
          <w:szCs w:val="32"/>
          <w:lang w:val="en-US" w:eastAsia="zh-CN"/>
        </w:rPr>
        <w:t>请函</w:t>
      </w:r>
      <w:r>
        <w:rPr>
          <w:rStyle w:val="9"/>
          <w:rFonts w:hint="eastAsia" w:ascii="黑体" w:hAnsi="黑体" w:eastAsia="黑体" w:cs="黑体"/>
          <w:bCs/>
          <w:sz w:val="32"/>
          <w:szCs w:val="32"/>
        </w:rPr>
        <w:t>解释权归</w:t>
      </w:r>
      <w:r>
        <w:rPr>
          <w:rStyle w:val="9"/>
          <w:rFonts w:hint="eastAsia" w:ascii="黑体" w:hAnsi="黑体" w:eastAsia="黑体" w:cs="黑体"/>
          <w:sz w:val="32"/>
          <w:szCs w:val="32"/>
        </w:rPr>
        <w:t>南宁市</w:t>
      </w:r>
      <w:r>
        <w:rPr>
          <w:rStyle w:val="9"/>
          <w:rFonts w:hint="eastAsia" w:ascii="黑体" w:hAnsi="黑体" w:eastAsia="黑体" w:cs="黑体"/>
          <w:sz w:val="32"/>
          <w:szCs w:val="32"/>
          <w:lang w:val="en-US" w:eastAsia="zh-CN"/>
        </w:rPr>
        <w:t>工人文化宫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color w:val="auto"/>
          <w:sz w:val="32"/>
          <w:szCs w:val="32"/>
          <w:lang w:val="en-US" w:eastAsia="zh-CN"/>
        </w:rPr>
        <w:t>南宁市工人文化宫四楼展厅</w:t>
      </w:r>
      <w:r>
        <w:rPr>
          <w:rFonts w:hint="eastAsia" w:ascii="仿宋_GB2312" w:hAnsi="仿宋_GB2312" w:eastAsia="仿宋_GB2312" w:cs="仿宋_GB2312"/>
          <w:kern w:val="0"/>
          <w:sz w:val="32"/>
          <w:szCs w:val="32"/>
          <w:lang w:val="en-US" w:eastAsia="zh-CN"/>
        </w:rPr>
        <w:t>墙面维修项目报价表</w:t>
      </w:r>
    </w:p>
    <w:p>
      <w:pPr>
        <w:pageBreakBefore w:val="0"/>
        <w:widowControl/>
        <w:shd w:val="clear" w:color="auto" w:fill="FFFFFF"/>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bCs/>
          <w:color w:val="000000"/>
          <w:kern w:val="0"/>
          <w:sz w:val="32"/>
          <w:szCs w:val="32"/>
        </w:rPr>
      </w:pPr>
    </w:p>
    <w:p>
      <w:pPr>
        <w:pageBreakBefore w:val="0"/>
        <w:widowControl/>
        <w:shd w:val="clear" w:color="auto" w:fill="FFFFFF"/>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bCs/>
          <w:color w:val="000000"/>
          <w:kern w:val="0"/>
          <w:sz w:val="32"/>
          <w:szCs w:val="32"/>
        </w:rPr>
      </w:pPr>
    </w:p>
    <w:p>
      <w:pPr>
        <w:pageBreakBefore w:val="0"/>
        <w:widowControl/>
        <w:shd w:val="clear" w:color="auto" w:fill="FFFFFF"/>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南宁市工人文化宫</w:t>
      </w:r>
    </w:p>
    <w:p>
      <w:pPr>
        <w:pageBreakBefore w:val="0"/>
        <w:widowControl/>
        <w:shd w:val="clear" w:color="auto" w:fill="FFFFFF"/>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lang w:val="en-US" w:eastAsia="zh-CN"/>
        </w:rPr>
        <w:t>24</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9</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28</w:t>
      </w:r>
      <w:r>
        <w:rPr>
          <w:rFonts w:hint="eastAsia" w:ascii="仿宋_GB2312" w:hAnsi="仿宋_GB2312" w:eastAsia="仿宋_GB2312" w:cs="仿宋_GB2312"/>
          <w:bCs/>
          <w:color w:val="000000"/>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tbl>
      <w:tblPr>
        <w:tblStyle w:val="3"/>
        <w:tblW w:w="10316" w:type="dxa"/>
        <w:tblInd w:w="-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2575"/>
        <w:gridCol w:w="925"/>
        <w:gridCol w:w="1225"/>
        <w:gridCol w:w="875"/>
        <w:gridCol w:w="985"/>
        <w:gridCol w:w="2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0316" w:type="dxa"/>
            <w:gridSpan w:val="7"/>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8"/>
                <w:szCs w:val="24"/>
              </w:rPr>
            </w:pPr>
            <w:r>
              <w:rPr>
                <w:rFonts w:hint="eastAsia" w:ascii="方正小标宋简体" w:hAnsi="方正小标宋简体" w:eastAsia="方正小标宋简体" w:cs="方正小标宋简体"/>
                <w:color w:val="auto"/>
                <w:sz w:val="44"/>
                <w:szCs w:val="44"/>
                <w:lang w:val="en-US" w:eastAsia="zh-CN"/>
              </w:rPr>
              <w:t>南宁市工人文化宫四楼展厅</w:t>
            </w:r>
            <w:r>
              <w:rPr>
                <w:rFonts w:hint="eastAsia" w:ascii="方正小标宋简体" w:hAnsi="方正小标宋简体" w:eastAsia="方正小标宋简体" w:cs="方正小标宋简体"/>
                <w:kern w:val="0"/>
                <w:sz w:val="44"/>
                <w:szCs w:val="44"/>
                <w:lang w:val="en-US" w:eastAsia="zh-CN"/>
              </w:rPr>
              <w:t>墙面维修项目报价表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序号</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工程项目</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数量</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单价</w:t>
            </w: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合价</w:t>
            </w: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黄色</w:t>
            </w:r>
            <w:r>
              <w:rPr>
                <w:rFonts w:hint="eastAsia" w:ascii="仿宋_GB2312" w:hAnsi="仿宋_GB2312" w:eastAsia="仿宋_GB2312" w:cs="仿宋_GB2312"/>
                <w:color w:val="000000"/>
                <w:sz w:val="32"/>
                <w:szCs w:val="32"/>
              </w:rPr>
              <w:t>墙面护墙板</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245</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定制碳晶板、人工安装、辅材。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红色</w:t>
            </w:r>
            <w:r>
              <w:rPr>
                <w:rFonts w:hint="eastAsia" w:ascii="仿宋_GB2312" w:hAnsi="仿宋_GB2312" w:eastAsia="仿宋_GB2312" w:cs="仿宋_GB2312"/>
                <w:color w:val="000000"/>
                <w:sz w:val="32"/>
                <w:szCs w:val="32"/>
                <w:lang w:val="en-US" w:eastAsia="zh-CN"/>
              </w:rPr>
              <w:t>前言</w:t>
            </w:r>
            <w:r>
              <w:rPr>
                <w:rFonts w:hint="eastAsia" w:ascii="仿宋_GB2312" w:hAnsi="仿宋_GB2312" w:eastAsia="仿宋_GB2312" w:cs="仿宋_GB2312"/>
                <w:color w:val="000000"/>
                <w:sz w:val="32"/>
                <w:szCs w:val="32"/>
              </w:rPr>
              <w:t>护墙板</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定制碳晶板、人工安装、辅材。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木纹PVC踢脚线</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m</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80</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H=120木纹PVC踢脚线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拆装轨道人工</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拆除原轨道，安装好护墙板后再安装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成品保护</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现场地面及墙面的局部保护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保洁</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完工后地面保洁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p>
        </w:tc>
        <w:tc>
          <w:tcPr>
            <w:tcW w:w="25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合计</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c>
          <w:tcPr>
            <w:tcW w:w="27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32"/>
                <w:szCs w:val="32"/>
              </w:rPr>
            </w:pPr>
          </w:p>
        </w:tc>
      </w:tr>
    </w:tbl>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729AB"/>
    <w:rsid w:val="01502771"/>
    <w:rsid w:val="02F92D08"/>
    <w:rsid w:val="03203E13"/>
    <w:rsid w:val="03282CD4"/>
    <w:rsid w:val="034B73A8"/>
    <w:rsid w:val="041823BC"/>
    <w:rsid w:val="055005D7"/>
    <w:rsid w:val="05BD6641"/>
    <w:rsid w:val="05E9165D"/>
    <w:rsid w:val="067D53EB"/>
    <w:rsid w:val="06EF67B9"/>
    <w:rsid w:val="0764032D"/>
    <w:rsid w:val="077C0FB1"/>
    <w:rsid w:val="087A5704"/>
    <w:rsid w:val="08E109FC"/>
    <w:rsid w:val="09E27D87"/>
    <w:rsid w:val="0A140EE3"/>
    <w:rsid w:val="0AC6060F"/>
    <w:rsid w:val="0D3F6A2C"/>
    <w:rsid w:val="0F740951"/>
    <w:rsid w:val="11677EC4"/>
    <w:rsid w:val="12EF7D0F"/>
    <w:rsid w:val="14FE4870"/>
    <w:rsid w:val="151E12E6"/>
    <w:rsid w:val="160112CE"/>
    <w:rsid w:val="165E049B"/>
    <w:rsid w:val="16867B23"/>
    <w:rsid w:val="18DA7080"/>
    <w:rsid w:val="18E55D68"/>
    <w:rsid w:val="1A2C28FF"/>
    <w:rsid w:val="1B1175F6"/>
    <w:rsid w:val="1B42247E"/>
    <w:rsid w:val="1B8A362E"/>
    <w:rsid w:val="1EC37D48"/>
    <w:rsid w:val="1ED43628"/>
    <w:rsid w:val="229D1053"/>
    <w:rsid w:val="22AB01D6"/>
    <w:rsid w:val="22C03B87"/>
    <w:rsid w:val="22DB2BBC"/>
    <w:rsid w:val="259D0DA5"/>
    <w:rsid w:val="261B3B23"/>
    <w:rsid w:val="26855E37"/>
    <w:rsid w:val="28501ED3"/>
    <w:rsid w:val="28B5605D"/>
    <w:rsid w:val="295C6589"/>
    <w:rsid w:val="29C1374D"/>
    <w:rsid w:val="29FF6F78"/>
    <w:rsid w:val="2B155F11"/>
    <w:rsid w:val="2C5245FB"/>
    <w:rsid w:val="2C8E4ACB"/>
    <w:rsid w:val="3124164E"/>
    <w:rsid w:val="326C4928"/>
    <w:rsid w:val="349550E7"/>
    <w:rsid w:val="38510385"/>
    <w:rsid w:val="38695A2C"/>
    <w:rsid w:val="3ADE57C2"/>
    <w:rsid w:val="3C8C41FB"/>
    <w:rsid w:val="406B78D5"/>
    <w:rsid w:val="41ED1589"/>
    <w:rsid w:val="43EC5F75"/>
    <w:rsid w:val="43FA627D"/>
    <w:rsid w:val="44F920C5"/>
    <w:rsid w:val="467F3452"/>
    <w:rsid w:val="477E54A5"/>
    <w:rsid w:val="483077EB"/>
    <w:rsid w:val="48A66B71"/>
    <w:rsid w:val="49F33B9B"/>
    <w:rsid w:val="4A7179C5"/>
    <w:rsid w:val="4BC24B21"/>
    <w:rsid w:val="4D526744"/>
    <w:rsid w:val="4F474E54"/>
    <w:rsid w:val="4FB176DE"/>
    <w:rsid w:val="545E69D2"/>
    <w:rsid w:val="54B564C0"/>
    <w:rsid w:val="54B63B68"/>
    <w:rsid w:val="552A4A00"/>
    <w:rsid w:val="55F35501"/>
    <w:rsid w:val="572665E7"/>
    <w:rsid w:val="577F009D"/>
    <w:rsid w:val="5828289B"/>
    <w:rsid w:val="59A51FC3"/>
    <w:rsid w:val="5C264B08"/>
    <w:rsid w:val="5CF7110F"/>
    <w:rsid w:val="647F7932"/>
    <w:rsid w:val="651854F8"/>
    <w:rsid w:val="68CF38DE"/>
    <w:rsid w:val="6D5F0BE7"/>
    <w:rsid w:val="6E016330"/>
    <w:rsid w:val="6E6F2164"/>
    <w:rsid w:val="6F284AA6"/>
    <w:rsid w:val="6F521A9C"/>
    <w:rsid w:val="6FFE0C0F"/>
    <w:rsid w:val="738A0DF5"/>
    <w:rsid w:val="74226C39"/>
    <w:rsid w:val="784F3A7D"/>
    <w:rsid w:val="78D4732E"/>
    <w:rsid w:val="79EB68BD"/>
    <w:rsid w:val="7A595579"/>
    <w:rsid w:val="7AD32C98"/>
    <w:rsid w:val="7AFD0A4F"/>
    <w:rsid w:val="7FA4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rPr>
  </w:style>
  <w:style w:type="paragraph" w:customStyle="1" w:styleId="5">
    <w:name w:val="正文_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正文缩进_0"/>
    <w:basedOn w:val="5"/>
    <w:next w:val="5"/>
    <w:qFormat/>
    <w:uiPriority w:val="99"/>
    <w:pPr>
      <w:widowControl/>
      <w:ind w:firstLine="420"/>
      <w:jc w:val="left"/>
    </w:pPr>
    <w:rPr>
      <w:rFonts w:ascii="Calibri" w:hAnsi="Calibri"/>
      <w:sz w:val="20"/>
      <w:szCs w:val="20"/>
    </w:rPr>
  </w:style>
  <w:style w:type="paragraph" w:styleId="7">
    <w:name w:val="List Paragraph"/>
    <w:basedOn w:val="1"/>
    <w:qFormat/>
    <w:uiPriority w:val="34"/>
    <w:pPr>
      <w:ind w:firstLine="420" w:firstLineChars="200"/>
    </w:pPr>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2020-12-30T03:16:00Z</dcterms:created>
  <dc:creator>Administrator</dc:creator>
  <cp:lastModifiedBy>侯尚池</cp:lastModifiedBy>
  <dcterms:modified xsi:type="dcterms:W3CDTF">2024-09-27T14:35:12Z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B03F0095F4624102B6AA5C5D0A9C5FAA</vt:lpwstr>
  </property>
</Properties>
</file>